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E" w:rsidRDefault="006C48E9" w:rsidP="002A1C4E">
      <w:pPr>
        <w:snapToGrid w:val="0"/>
        <w:spacing w:line="600" w:lineRule="exact"/>
        <w:ind w:rightChars="400" w:right="1263"/>
        <w:jc w:val="right"/>
        <w:rPr>
          <w:rFonts w:ascii="仿宋_GB2312"/>
          <w:spacing w:val="-6"/>
        </w:rPr>
      </w:pPr>
    </w:p>
    <w:p w:rsidR="003D633E" w:rsidRPr="002F3A2A" w:rsidRDefault="00EE322C" w:rsidP="003D633E">
      <w:pPr>
        <w:snapToGrid w:val="0"/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仿宋_GB2312" w:hAnsi="宋体" w:hint="eastAsia"/>
          <w:bCs/>
          <w:szCs w:val="32"/>
        </w:rPr>
        <w:t xml:space="preserve">     </w:t>
      </w:r>
      <w:r w:rsidRPr="002F3A2A">
        <w:rPr>
          <w:rFonts w:ascii="方正小标宋简体" w:eastAsia="方正小标宋简体" w:hAnsi="宋体" w:hint="eastAsia"/>
          <w:bCs/>
          <w:sz w:val="44"/>
          <w:szCs w:val="44"/>
        </w:rPr>
        <w:t>漳州市气象局2020年度</w:t>
      </w:r>
    </w:p>
    <w:p w:rsidR="003D633E" w:rsidRPr="002F3A2A" w:rsidRDefault="00EE322C" w:rsidP="003D633E">
      <w:pPr>
        <w:snapToGrid w:val="0"/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2F3A2A">
        <w:rPr>
          <w:rFonts w:ascii="方正小标宋简体" w:eastAsia="方正小标宋简体" w:hAnsi="宋体" w:hint="eastAsia"/>
          <w:bCs/>
          <w:sz w:val="44"/>
          <w:szCs w:val="44"/>
        </w:rPr>
        <w:t>“双随机、一公开”抽查工作计划</w:t>
      </w:r>
    </w:p>
    <w:p w:rsidR="003D633E" w:rsidRPr="00944173" w:rsidRDefault="006C48E9" w:rsidP="003D633E">
      <w:pPr>
        <w:snapToGrid w:val="0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为安排部署2020年“双随机、一公开”监管工作，深入贯彻落实《漳州市人民政府办公室关于在市场监管领域全面推行“双随机、一公开”跨部门联合监管的实施意见》（漳政办〔2019〕100号）精神，完善市场秩序监管方式，着力提升我局“双随机、一公开”监管工作成效，结合我市气象部门工作实际情况，制订2020年度“双随机、一公开”抽查工作计划。</w:t>
      </w:r>
    </w:p>
    <w:p w:rsidR="003D633E" w:rsidRPr="002F3A2A" w:rsidRDefault="00EE322C" w:rsidP="00EE322C">
      <w:pPr>
        <w:snapToGrid w:val="0"/>
        <w:ind w:firstLineChars="147" w:firstLine="466"/>
        <w:rPr>
          <w:rFonts w:ascii="黑体" w:eastAsia="黑体" w:hAnsi="黑体"/>
          <w:bCs/>
          <w:szCs w:val="32"/>
        </w:rPr>
      </w:pPr>
      <w:r w:rsidRPr="00944173">
        <w:rPr>
          <w:rFonts w:ascii="黑体" w:eastAsia="黑体" w:hAnsi="黑体" w:hint="eastAsia"/>
          <w:b/>
          <w:bCs/>
          <w:szCs w:val="32"/>
        </w:rPr>
        <w:t xml:space="preserve"> </w:t>
      </w:r>
      <w:r w:rsidRPr="002F3A2A">
        <w:rPr>
          <w:rFonts w:ascii="黑体" w:eastAsia="黑体" w:hAnsi="黑体" w:hint="eastAsia"/>
          <w:bCs/>
          <w:szCs w:val="32"/>
        </w:rPr>
        <w:t>一、抽查对象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1.防雷安全监管对象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 xml:space="preserve">2.防雷检测资质单位 </w:t>
      </w:r>
    </w:p>
    <w:p w:rsidR="003D633E" w:rsidRPr="002F3A2A" w:rsidRDefault="00EE322C" w:rsidP="00EE322C">
      <w:pPr>
        <w:snapToGrid w:val="0"/>
        <w:ind w:firstLineChars="200" w:firstLine="632"/>
        <w:rPr>
          <w:rFonts w:ascii="黑体" w:eastAsia="黑体" w:hAnsi="黑体"/>
          <w:bCs/>
          <w:szCs w:val="32"/>
        </w:rPr>
      </w:pPr>
      <w:r w:rsidRPr="002F3A2A">
        <w:rPr>
          <w:rFonts w:ascii="黑体" w:eastAsia="黑体" w:hAnsi="黑体" w:hint="eastAsia"/>
          <w:bCs/>
          <w:szCs w:val="32"/>
        </w:rPr>
        <w:t>二、检查内容</w:t>
      </w:r>
    </w:p>
    <w:p w:rsidR="003D633E" w:rsidRPr="003D633E" w:rsidRDefault="00EE322C" w:rsidP="00EE322C">
      <w:pPr>
        <w:snapToGrid w:val="0"/>
        <w:ind w:firstLineChars="200" w:firstLine="632"/>
        <w:rPr>
          <w:rFonts w:ascii="楷体_GB2312" w:eastAsia="楷体_GB2312" w:hAnsi="宋体"/>
          <w:bCs/>
          <w:szCs w:val="32"/>
        </w:rPr>
      </w:pPr>
      <w:r w:rsidRPr="003D633E">
        <w:rPr>
          <w:rFonts w:ascii="楷体_GB2312" w:eastAsia="楷体_GB2312" w:hAnsi="宋体" w:hint="eastAsia"/>
          <w:bCs/>
          <w:szCs w:val="32"/>
        </w:rPr>
        <w:t>（一）防雷安全监管对象检查内容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1.安装的雷电灾害防护装置是否符合使用要求；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2.是否向负责监督检查的机构隐瞒有关情况、提供虚假材料或者拒绝提供反映其活动情况的真实材料；</w:t>
      </w:r>
      <w:r w:rsidRPr="00944173">
        <w:rPr>
          <w:rFonts w:ascii="仿宋_GB2312" w:hAnsi="宋体" w:hint="eastAsia"/>
          <w:bCs/>
          <w:szCs w:val="32"/>
        </w:rPr>
        <w:br/>
        <w:t xml:space="preserve">    3.防雷装置设计是否未经市、县气象主管机构审核或者审核未通过擅自施工；</w:t>
      </w:r>
      <w:r w:rsidRPr="00944173">
        <w:rPr>
          <w:rFonts w:ascii="仿宋_GB2312" w:hAnsi="宋体" w:hint="eastAsia"/>
          <w:bCs/>
          <w:szCs w:val="32"/>
        </w:rPr>
        <w:br/>
        <w:t xml:space="preserve">    4.防雷装置是否未经市、县气象主管机构验收或者未取得验收合格报告擅自投入使用；</w:t>
      </w:r>
      <w:r w:rsidRPr="00944173">
        <w:rPr>
          <w:rFonts w:ascii="仿宋_GB2312" w:hAnsi="宋体" w:hint="eastAsia"/>
          <w:bCs/>
          <w:szCs w:val="32"/>
        </w:rPr>
        <w:br/>
      </w:r>
      <w:r w:rsidRPr="00944173">
        <w:rPr>
          <w:rFonts w:ascii="仿宋_GB2312" w:hAnsi="宋体" w:hint="eastAsia"/>
          <w:bCs/>
          <w:szCs w:val="32"/>
        </w:rPr>
        <w:lastRenderedPageBreak/>
        <w:t xml:space="preserve">    5.申请单位是否隐瞒有关情况、提供虚假材料申请资质认定、设计审核或者竣工验收；</w:t>
      </w:r>
      <w:r w:rsidRPr="00944173">
        <w:rPr>
          <w:rFonts w:ascii="仿宋_GB2312" w:hAnsi="宋体" w:hint="eastAsia"/>
          <w:bCs/>
          <w:szCs w:val="32"/>
        </w:rPr>
        <w:br/>
        <w:t xml:space="preserve">    6.被许可单位是否以欺骗、贿赂等不正当手段通过设计审核或者竣工验收。</w:t>
      </w:r>
    </w:p>
    <w:p w:rsidR="003D633E" w:rsidRPr="003D633E" w:rsidRDefault="00EE322C" w:rsidP="00EE322C">
      <w:pPr>
        <w:snapToGrid w:val="0"/>
        <w:ind w:firstLineChars="200" w:firstLine="632"/>
        <w:rPr>
          <w:rFonts w:ascii="楷体_GB2312" w:eastAsia="楷体_GB2312" w:hAnsi="宋体"/>
          <w:bCs/>
          <w:szCs w:val="32"/>
        </w:rPr>
      </w:pPr>
      <w:r w:rsidRPr="003D633E">
        <w:rPr>
          <w:rFonts w:ascii="楷体_GB2312" w:eastAsia="楷体_GB2312" w:hAnsi="宋体" w:hint="eastAsia"/>
          <w:bCs/>
          <w:szCs w:val="32"/>
        </w:rPr>
        <w:t>（二）防雷检测资质单位检查内容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1.是否有法人资格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2.是否有固定的办公场所和必要的设备、设施；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3.是否有相应的专业技术人员；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4.是否有完备的技术和质量管理制度；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5.是否无资质或者超越资质许可范围从事雷电防护装置检测；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6.是否在雷电防护装置检测中弄虚作假；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7.是否涂改、伪造、倒卖、出租、出借、挂靠资质证书、资格证书或者许可文件；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8.是否向负责监督检查的机构隐瞒有关情况、提供虚假材料或者拒绝提供反映其活动情况的真实材料；</w:t>
      </w:r>
    </w:p>
    <w:p w:rsidR="003D633E" w:rsidRPr="002F3A2A" w:rsidRDefault="00EE322C" w:rsidP="00EE322C">
      <w:pPr>
        <w:snapToGrid w:val="0"/>
        <w:ind w:firstLineChars="200" w:firstLine="632"/>
        <w:rPr>
          <w:rFonts w:ascii="黑体" w:eastAsia="黑体" w:hAnsi="黑体"/>
          <w:bCs/>
          <w:szCs w:val="32"/>
        </w:rPr>
      </w:pPr>
      <w:r w:rsidRPr="002F3A2A">
        <w:rPr>
          <w:rFonts w:ascii="黑体" w:eastAsia="黑体" w:hAnsi="黑体" w:hint="eastAsia"/>
          <w:bCs/>
          <w:szCs w:val="32"/>
        </w:rPr>
        <w:t>三、抽查时间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2020年3</w:t>
      </w:r>
      <w:r>
        <w:rPr>
          <w:rFonts w:ascii="仿宋_GB2312" w:hAnsi="宋体"/>
          <w:bCs/>
          <w:szCs w:val="32"/>
        </w:rPr>
        <w:t>—</w:t>
      </w:r>
      <w:r w:rsidRPr="00944173">
        <w:rPr>
          <w:rFonts w:ascii="仿宋_GB2312" w:hAnsi="宋体" w:hint="eastAsia"/>
          <w:bCs/>
          <w:szCs w:val="32"/>
        </w:rPr>
        <w:t xml:space="preserve">12月 </w:t>
      </w:r>
    </w:p>
    <w:p w:rsidR="003D633E" w:rsidRPr="002F3A2A" w:rsidRDefault="00EE322C" w:rsidP="00EE322C">
      <w:pPr>
        <w:snapToGrid w:val="0"/>
        <w:ind w:firstLineChars="200" w:firstLine="632"/>
        <w:rPr>
          <w:rFonts w:ascii="黑体" w:eastAsia="黑体" w:hAnsi="黑体"/>
          <w:bCs/>
          <w:szCs w:val="32"/>
        </w:rPr>
      </w:pPr>
      <w:r w:rsidRPr="002F3A2A">
        <w:rPr>
          <w:rFonts w:ascii="黑体" w:eastAsia="黑体" w:hAnsi="黑体" w:hint="eastAsia"/>
          <w:bCs/>
          <w:szCs w:val="32"/>
        </w:rPr>
        <w:t>四、随机抽查比例和频次</w:t>
      </w:r>
    </w:p>
    <w:p w:rsidR="003D633E" w:rsidRPr="00944173" w:rsidRDefault="00EE322C" w:rsidP="00EE322C">
      <w:pPr>
        <w:snapToGrid w:val="0"/>
        <w:ind w:firstLineChars="200" w:firstLine="634"/>
        <w:rPr>
          <w:rFonts w:ascii="仿宋_GB2312" w:hAnsi="宋体"/>
          <w:bCs/>
          <w:szCs w:val="32"/>
        </w:rPr>
      </w:pPr>
      <w:r w:rsidRPr="003D633E">
        <w:rPr>
          <w:rFonts w:ascii="仿宋_GB2312" w:hAnsi="宋体" w:hint="eastAsia"/>
          <w:b/>
          <w:bCs/>
          <w:szCs w:val="32"/>
        </w:rPr>
        <w:t>1.防雷监管对象。</w:t>
      </w:r>
      <w:r w:rsidRPr="00944173">
        <w:rPr>
          <w:rFonts w:ascii="仿宋_GB2312" w:hAnsi="宋体" w:hint="eastAsia"/>
          <w:bCs/>
          <w:szCs w:val="32"/>
        </w:rPr>
        <w:t>要按照既要保证必要的抽查覆盖面和工作力度，又要防止检查过多和执法扰民的要求，对安装的雷电防护装置是否符合使用要求抽查频次为1-2次，每次抽查比例不超过</w:t>
      </w:r>
      <w:r w:rsidRPr="00944173">
        <w:rPr>
          <w:rFonts w:ascii="仿宋_GB2312" w:hAnsi="宋体" w:hint="eastAsia"/>
          <w:bCs/>
          <w:szCs w:val="32"/>
        </w:rPr>
        <w:lastRenderedPageBreak/>
        <w:t>总量的</w:t>
      </w:r>
      <w:r>
        <w:rPr>
          <w:rFonts w:ascii="仿宋_GB2312" w:hAnsi="宋体" w:hint="eastAsia"/>
          <w:bCs/>
          <w:szCs w:val="32"/>
        </w:rPr>
        <w:t>1</w:t>
      </w:r>
      <w:r w:rsidRPr="00944173">
        <w:rPr>
          <w:rFonts w:ascii="仿宋_GB2312" w:hAnsi="宋体" w:hint="eastAsia"/>
          <w:bCs/>
          <w:szCs w:val="32"/>
        </w:rPr>
        <w:t>5%，全年抽查总比例不低于市场总量的</w:t>
      </w:r>
      <w:r>
        <w:rPr>
          <w:rFonts w:ascii="仿宋_GB2312" w:hAnsi="宋体" w:hint="eastAsia"/>
          <w:bCs/>
          <w:szCs w:val="32"/>
        </w:rPr>
        <w:t>3</w:t>
      </w:r>
      <w:r w:rsidRPr="00944173">
        <w:rPr>
          <w:rFonts w:ascii="仿宋_GB2312" w:hAnsi="宋体" w:hint="eastAsia"/>
          <w:bCs/>
          <w:szCs w:val="32"/>
        </w:rPr>
        <w:t>0%；</w:t>
      </w:r>
    </w:p>
    <w:p w:rsidR="003D633E" w:rsidRPr="00944173" w:rsidRDefault="00EE322C" w:rsidP="00EE322C">
      <w:pPr>
        <w:snapToGrid w:val="0"/>
        <w:ind w:firstLineChars="200" w:firstLine="634"/>
        <w:rPr>
          <w:rFonts w:ascii="仿宋_GB2312" w:hAnsi="宋体"/>
          <w:bCs/>
          <w:szCs w:val="32"/>
        </w:rPr>
      </w:pPr>
      <w:r w:rsidRPr="003D633E">
        <w:rPr>
          <w:rFonts w:ascii="仿宋_GB2312" w:hAnsi="宋体" w:hint="eastAsia"/>
          <w:b/>
          <w:bCs/>
          <w:szCs w:val="32"/>
        </w:rPr>
        <w:t>2.防雷检测机构。</w:t>
      </w:r>
      <w:r w:rsidRPr="00944173">
        <w:rPr>
          <w:rFonts w:ascii="仿宋_GB2312" w:hAnsi="宋体" w:hint="eastAsia"/>
          <w:bCs/>
          <w:szCs w:val="32"/>
        </w:rPr>
        <w:t>对防雷检测资质单位是否依法依规开展防雷检测，抽查频次为1次，抽查比例不超过总量的50%。对社会关注度高、投诉举报多、风险等级高、有严重违法违规记录等情况的，要加大随机抽查力度，提高抽查比例和频次。</w:t>
      </w:r>
    </w:p>
    <w:p w:rsidR="003D633E" w:rsidRPr="002F3A2A" w:rsidRDefault="00EE322C" w:rsidP="00EE322C">
      <w:pPr>
        <w:snapToGrid w:val="0"/>
        <w:ind w:firstLineChars="200" w:firstLine="632"/>
        <w:rPr>
          <w:rFonts w:ascii="黑体" w:eastAsia="黑体" w:hAnsi="黑体"/>
          <w:bCs/>
          <w:szCs w:val="32"/>
        </w:rPr>
      </w:pPr>
      <w:r w:rsidRPr="002F3A2A">
        <w:rPr>
          <w:rFonts w:ascii="黑体" w:eastAsia="黑体" w:hAnsi="黑体" w:hint="eastAsia"/>
          <w:bCs/>
          <w:szCs w:val="32"/>
        </w:rPr>
        <w:t>五、其他要求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/>
          <w:bCs/>
          <w:szCs w:val="32"/>
        </w:rPr>
      </w:pPr>
      <w:r w:rsidRPr="003D633E">
        <w:rPr>
          <w:rFonts w:ascii="仿宋_GB2312" w:hAnsi="宋体" w:hint="eastAsia"/>
          <w:bCs/>
          <w:szCs w:val="32"/>
        </w:rPr>
        <w:t>1</w:t>
      </w:r>
      <w:r w:rsidRPr="00944173">
        <w:rPr>
          <w:rFonts w:ascii="仿宋_GB2312" w:hAnsi="宋体" w:hint="eastAsia"/>
          <w:bCs/>
          <w:szCs w:val="32"/>
        </w:rPr>
        <w:t>.防雷监管对象和防雷检测机构外的其他气象社会管理工作，如：施放系留气球和气象信息发布传播等，参照地方安办和上级气象主管机构的规定组织实施。</w:t>
      </w:r>
    </w:p>
    <w:p w:rsidR="003D633E" w:rsidRPr="00944173" w:rsidRDefault="00EE322C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Cs/>
          <w:szCs w:val="32"/>
        </w:rPr>
        <w:t>2.各单位的随机抽查工作按《双随机抽查实施细则》的相关规定组织实施。同时，要加强对检查结果的应用，与地方各部门强化合作，提高气象社会管理能力和水平。</w:t>
      </w:r>
    </w:p>
    <w:p w:rsidR="003D633E" w:rsidRPr="00944173" w:rsidRDefault="00EE322C" w:rsidP="00EE322C">
      <w:pPr>
        <w:snapToGrid w:val="0"/>
        <w:ind w:firstLineChars="200" w:firstLine="634"/>
        <w:rPr>
          <w:rFonts w:ascii="仿宋_GB2312" w:hAnsi="宋体"/>
          <w:bCs/>
          <w:szCs w:val="32"/>
        </w:rPr>
      </w:pPr>
      <w:r w:rsidRPr="00944173">
        <w:rPr>
          <w:rFonts w:ascii="仿宋_GB2312" w:hAnsi="宋体" w:hint="eastAsia"/>
          <w:b/>
          <w:bCs/>
          <w:szCs w:val="32"/>
        </w:rPr>
        <w:t xml:space="preserve">    </w:t>
      </w:r>
    </w:p>
    <w:p w:rsidR="003D633E" w:rsidRPr="00944173" w:rsidRDefault="006C48E9" w:rsidP="00EE322C">
      <w:pPr>
        <w:snapToGrid w:val="0"/>
        <w:ind w:firstLineChars="200" w:firstLine="632"/>
        <w:rPr>
          <w:rFonts w:ascii="仿宋_GB2312" w:hAnsi="宋体"/>
          <w:bCs/>
          <w:szCs w:val="32"/>
        </w:rPr>
      </w:pPr>
    </w:p>
    <w:p w:rsidR="00903447" w:rsidRDefault="006C48E9" w:rsidP="002A1C4E">
      <w:pPr>
        <w:snapToGrid w:val="0"/>
        <w:spacing w:line="400" w:lineRule="exact"/>
        <w:ind w:right="804"/>
        <w:jc w:val="right"/>
        <w:rPr>
          <w:rFonts w:ascii="黑体" w:eastAsia="黑体"/>
          <w:spacing w:val="-6"/>
        </w:rPr>
      </w:pPr>
      <w:bookmarkStart w:id="0" w:name="_GoBack"/>
      <w:bookmarkEnd w:id="0"/>
      <w:r>
        <w:rPr>
          <w:rFonts w:ascii="仿宋_GB2312"/>
          <w:noProof/>
          <w:spacing w:val="-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" o:spid="_x0000_s1034" type="#_x0000_t202" style="position:absolute;left:0;text-align:left;margin-left:12.45pt;margin-top:652.6pt;width:412.1pt;height:28.35pt;z-index:3;mso-position-horizontal-relative:margin;mso-position-vertical-relative:page" filled="f" stroked="f">
            <v:textbox inset="0,0,0,0">
              <w:txbxContent>
                <w:p w:rsidR="00EF5792" w:rsidRDefault="006C48E9" w:rsidP="00EF5792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" w:name="是否公开"/>
                  <w:bookmarkEnd w:id="1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</w:rPr>
        <w:pict>
          <v:shape id="_x0000_s1035" type="#_x0000_t202" style="position:absolute;left:0;text-align:left;margin-left:12.45pt;margin-top:712pt;width:248.25pt;height:28.35pt;z-index:1;mso-position-vertical-relative:page" filled="f" stroked="f">
            <v:textbox inset="0,0,0,0">
              <w:txbxContent>
                <w:p w:rsidR="00F734F6" w:rsidRDefault="006C48E9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  <w:bookmarkStart w:id="2" w:name="版记"/>
                  <w:bookmarkEnd w:id="2"/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</w:rPr>
        <w:pict>
          <v:shape id="_x0000_s1036" type="#_x0000_t202" style="position:absolute;left:0;text-align:left;margin-left:12.45pt;margin-top:682.65pt;width:415.45pt;height:28.35pt;z-index:2;mso-position-horizontal-relative:margin;mso-position-vertical-relative:page" filled="f" stroked="f">
            <v:textbox inset="0,0,0,0">
              <w:txbxContent>
                <w:p w:rsidR="00F734F6" w:rsidRDefault="006C48E9" w:rsidP="002A1C4E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3" w:name="抄送"/>
                  <w:bookmarkEnd w:id="3"/>
                </w:p>
              </w:txbxContent>
            </v:textbox>
            <w10:wrap type="topAndBottom" anchorx="margin" anchory="page"/>
          </v:shape>
        </w:pict>
      </w:r>
    </w:p>
    <w:sectPr w:rsidR="0090344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E9" w:rsidRDefault="006C48E9">
      <w:pPr>
        <w:spacing w:line="240" w:lineRule="auto"/>
      </w:pPr>
      <w:r>
        <w:separator/>
      </w:r>
    </w:p>
  </w:endnote>
  <w:endnote w:type="continuationSeparator" w:id="0">
    <w:p w:rsidR="006C48E9" w:rsidRDefault="006C4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6" w:rsidRDefault="00EE322C">
    <w:pPr>
      <w:pStyle w:val="a9"/>
      <w:framePr w:w="1620" w:h="0" w:wrap="around" w:vAnchor="text" w:hAnchor="page" w:x="1551" w:y="116"/>
      <w:spacing w:line="280" w:lineRule="exact"/>
      <w:ind w:left="34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A1C4E">
      <w:rPr>
        <w:rStyle w:val="a4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F734F6" w:rsidRDefault="006C48E9">
    <w:pPr>
      <w:pStyle w:val="a9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6" w:rsidRDefault="00EE322C">
    <w:pPr>
      <w:pStyle w:val="a9"/>
      <w:framePr w:w="1620" w:h="0" w:wrap="around" w:vAnchor="text" w:hAnchor="page" w:x="8701" w:y="56"/>
      <w:ind w:left="34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A1C4E">
      <w:rPr>
        <w:rStyle w:val="a4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F734F6" w:rsidRDefault="006C48E9">
    <w:pPr>
      <w:pStyle w:val="a9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E9" w:rsidRDefault="006C48E9">
      <w:pPr>
        <w:spacing w:line="240" w:lineRule="auto"/>
      </w:pPr>
      <w:r>
        <w:separator/>
      </w:r>
    </w:p>
  </w:footnote>
  <w:footnote w:type="continuationSeparator" w:id="0">
    <w:p w:rsidR="006C48E9" w:rsidRDefault="006C4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6" w:rsidRDefault="006C48E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6" w:rsidRDefault="006C48E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A1C4E"/>
    <w:rsid w:val="006C48E9"/>
    <w:rsid w:val="00E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line number"/>
    <w:basedOn w:val="a0"/>
  </w:style>
  <w:style w:type="paragraph" w:styleId="a6">
    <w:name w:val="Date"/>
    <w:basedOn w:val="a"/>
    <w:next w:val="a"/>
    <w:rPr>
      <w:rFonts w:ascii="仿宋_GB2312"/>
    </w:rPr>
  </w:style>
  <w:style w:type="paragraph" w:styleId="a3">
    <w:name w:val="Document Map"/>
    <w:basedOn w:val="a"/>
    <w:link w:val="Char"/>
    <w:rPr>
      <w:rFonts w:ascii="宋体" w:eastAsia="宋体"/>
      <w:sz w:val="18"/>
      <w:szCs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Char0">
    <w:name w:val="Char"/>
    <w:basedOn w:val="a3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</TotalTime>
  <Pages>3</Pages>
  <Words>167</Words>
  <Characters>958</Characters>
  <Application>Microsoft Office Word</Application>
  <DocSecurity>0</DocSecurity>
  <Lines>7</Lines>
  <Paragraphs>2</Paragraphs>
  <ScaleCrop>false</ScaleCrop>
  <Manager/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dc:description/>
  <cp:lastModifiedBy>漳州市局文秘</cp:lastModifiedBy>
  <cp:revision>3</cp:revision>
  <cp:lastPrinted>2012-09-26T07:34:00Z</cp:lastPrinted>
  <dcterms:created xsi:type="dcterms:W3CDTF">2020-09-10T00:49:00Z</dcterms:created>
  <dcterms:modified xsi:type="dcterms:W3CDTF">2020-09-10T00:54:00Z</dcterms:modified>
  <cp:category/>
</cp:coreProperties>
</file>