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spacing w:before="75" w:beforeAutospacing="0" w:after="75" w:afterAutospacing="0"/>
        <w:ind w:left="0" w:right="0" w:firstLine="0"/>
        <w:jc w:val="center"/>
        <w:rPr>
          <w:color w:val="000000" w:themeColor="text1"/>
          <w14:textFill>
            <w14:solidFill>
              <w14:schemeClr w14:val="tx1"/>
            </w14:solidFill>
          </w14:textFill>
        </w:rPr>
      </w:pPr>
      <w:r>
        <w:rPr>
          <w:rStyle w:val="6"/>
          <w:rFonts w:hint="eastAsia" w:ascii="宋体" w:hAnsi="宋体" w:eastAsia="宋体" w:cs="宋体"/>
          <w:color w:val="000000" w:themeColor="text1"/>
          <w:spacing w:val="0"/>
          <w:sz w:val="43"/>
          <w:szCs w:val="43"/>
          <w:lang w:eastAsia="zh-CN"/>
          <w14:textFill>
            <w14:solidFill>
              <w14:schemeClr w14:val="tx1"/>
            </w14:solidFill>
          </w14:textFill>
        </w:rPr>
        <w:t>福建省气象局重点项目管理信息系统升级改造项目</w:t>
      </w:r>
      <w:r>
        <w:rPr>
          <w:rStyle w:val="6"/>
          <w:rFonts w:hint="eastAsia" w:ascii="宋体" w:hAnsi="宋体" w:eastAsia="宋体" w:cs="宋体"/>
          <w:color w:val="000000" w:themeColor="text1"/>
          <w:spacing w:val="0"/>
          <w:sz w:val="43"/>
          <w:szCs w:val="43"/>
          <w14:textFill>
            <w14:solidFill>
              <w14:schemeClr w14:val="tx1"/>
            </w14:solidFill>
          </w14:textFill>
        </w:rPr>
        <w:t>竞争性谈判采购公告</w:t>
      </w:r>
    </w:p>
    <w:p>
      <w:pPr>
        <w:pStyle w:val="4"/>
        <w:keepNext w:val="0"/>
        <w:keepLines w:val="0"/>
        <w:widowControl/>
        <w:suppressLineNumbers w:val="0"/>
        <w:spacing w:before="75" w:beforeAutospacing="0" w:after="75" w:afterAutospacing="0" w:line="435" w:lineRule="atLeast"/>
        <w:ind w:right="0" w:firstLine="480" w:firstLineChars="20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highlight w:val="none"/>
          <w:u w:val="single"/>
          <w14:textFill>
            <w14:solidFill>
              <w14:schemeClr w14:val="tx1"/>
            </w14:solidFill>
          </w14:textFill>
        </w:rPr>
        <w:t>福建省气象局计划财务处</w:t>
      </w:r>
      <w:r>
        <w:rPr>
          <w:rFonts w:hint="eastAsia" w:ascii="宋体" w:hAnsi="宋体" w:eastAsia="宋体" w:cs="宋体"/>
          <w:color w:val="000000" w:themeColor="text1"/>
          <w:spacing w:val="0"/>
          <w:sz w:val="24"/>
          <w:szCs w:val="24"/>
          <w:highlight w:val="none"/>
          <w14:textFill>
            <w14:solidFill>
              <w14:schemeClr w14:val="tx1"/>
            </w14:solidFill>
          </w14:textFill>
        </w:rPr>
        <w:t>已</w:t>
      </w:r>
      <w:r>
        <w:rPr>
          <w:rFonts w:hint="eastAsia" w:ascii="宋体" w:hAnsi="宋体" w:eastAsia="宋体" w:cs="宋体"/>
          <w:color w:val="000000" w:themeColor="text1"/>
          <w:spacing w:val="0"/>
          <w:sz w:val="24"/>
          <w:szCs w:val="24"/>
          <w14:textFill>
            <w14:solidFill>
              <w14:schemeClr w14:val="tx1"/>
            </w14:solidFill>
          </w14:textFill>
        </w:rPr>
        <w:t>根据政府采购相关法律法规，经相应程序确定采用 </w:t>
      </w:r>
      <w:r>
        <w:rPr>
          <w:rFonts w:hint="eastAsia" w:ascii="宋体" w:hAnsi="宋体" w:eastAsia="宋体" w:cs="宋体"/>
          <w:color w:val="000000" w:themeColor="text1"/>
          <w:spacing w:val="0"/>
          <w:sz w:val="24"/>
          <w:szCs w:val="24"/>
          <w:u w:val="single"/>
          <w14:textFill>
            <w14:solidFill>
              <w14:schemeClr w14:val="tx1"/>
            </w14:solidFill>
          </w14:textFill>
        </w:rPr>
        <w:t xml:space="preserve">竞争性谈判 </w:t>
      </w:r>
      <w:r>
        <w:rPr>
          <w:rFonts w:hint="eastAsia" w:ascii="宋体" w:hAnsi="宋体" w:eastAsia="宋体" w:cs="宋体"/>
          <w:color w:val="000000" w:themeColor="text1"/>
          <w:spacing w:val="0"/>
          <w:sz w:val="24"/>
          <w:szCs w:val="24"/>
          <w14:textFill>
            <w14:solidFill>
              <w14:schemeClr w14:val="tx1"/>
            </w14:solidFill>
          </w14:textFill>
        </w:rPr>
        <w:t>方式组织</w:t>
      </w:r>
      <w:r>
        <w:rPr>
          <w:rFonts w:hint="eastAsia" w:ascii="宋体" w:hAnsi="宋体" w:cs="宋体"/>
          <w:color w:val="000000" w:themeColor="text1"/>
          <w:spacing w:val="0"/>
          <w:sz w:val="24"/>
          <w:szCs w:val="24"/>
          <w:u w:val="single"/>
          <w:lang w:eastAsia="zh-CN"/>
          <w14:textFill>
            <w14:solidFill>
              <w14:schemeClr w14:val="tx1"/>
            </w14:solidFill>
          </w14:textFill>
        </w:rPr>
        <w:t>福建省气象局重点项目管理信息系统升级改造项目</w:t>
      </w:r>
      <w:r>
        <w:rPr>
          <w:rFonts w:hint="eastAsia" w:ascii="宋体" w:hAnsi="宋体" w:eastAsia="宋体" w:cs="宋体"/>
          <w:color w:val="000000" w:themeColor="text1"/>
          <w:spacing w:val="0"/>
          <w:sz w:val="24"/>
          <w:szCs w:val="24"/>
          <w14:textFill>
            <w14:solidFill>
              <w14:schemeClr w14:val="tx1"/>
            </w14:solidFill>
          </w14:textFill>
        </w:rPr>
        <w:t>（以下简称：“本项目”）的政府采购活动，现欢迎国内合格的供应商前来参加。本项目由采购人委托</w:t>
      </w:r>
      <w:r>
        <w:rPr>
          <w:rFonts w:hint="eastAsia" w:ascii="宋体" w:hAnsi="宋体" w:eastAsia="宋体" w:cs="宋体"/>
          <w:color w:val="000000" w:themeColor="text1"/>
          <w:spacing w:val="0"/>
          <w:sz w:val="24"/>
          <w:szCs w:val="24"/>
          <w:u w:val="single"/>
          <w:lang w:eastAsia="zh-CN"/>
          <w14:textFill>
            <w14:solidFill>
              <w14:schemeClr w14:val="tx1"/>
            </w14:solidFill>
          </w14:textFill>
        </w:rPr>
        <w:t>福建广福联工程管理有限公司</w:t>
      </w:r>
      <w:r>
        <w:rPr>
          <w:rFonts w:hint="eastAsia" w:ascii="宋体" w:hAnsi="宋体" w:eastAsia="宋体" w:cs="宋体"/>
          <w:color w:val="000000" w:themeColor="text1"/>
          <w:spacing w:val="0"/>
          <w:sz w:val="24"/>
          <w:szCs w:val="24"/>
          <w14:textFill>
            <w14:solidFill>
              <w14:schemeClr w14:val="tx1"/>
            </w14:solidFill>
          </w14:textFill>
        </w:rPr>
        <w:t>开展竞争性谈判活动。</w:t>
      </w:r>
    </w:p>
    <w:p>
      <w:pPr>
        <w:pStyle w:val="4"/>
        <w:keepNext w:val="0"/>
        <w:keepLines w:val="0"/>
        <w:widowControl/>
        <w:suppressLineNumbers w:val="0"/>
        <w:spacing w:before="75" w:beforeAutospacing="0" w:after="75" w:afterAutospacing="0" w:line="435" w:lineRule="atLeast"/>
        <w:ind w:left="0" w:right="0" w:firstLine="0"/>
        <w:rPr>
          <w:rFonts w:hint="eastAsia" w:eastAsia="宋体"/>
          <w:color w:val="000000" w:themeColor="text1"/>
          <w:lang w:eastAsia="zh-CN"/>
          <w14:textFill>
            <w14:solidFill>
              <w14:schemeClr w14:val="tx1"/>
            </w14:solidFill>
          </w14:textFill>
        </w:rPr>
      </w:pPr>
      <w:r>
        <w:rPr>
          <w:rFonts w:hint="eastAsia" w:ascii="宋体" w:hAnsi="宋体" w:eastAsia="宋体" w:cs="宋体"/>
          <w:color w:val="000000" w:themeColor="text1"/>
          <w:spacing w:val="0"/>
          <w:sz w:val="24"/>
          <w:szCs w:val="24"/>
          <w:shd w:val="clear" w:color="auto" w:fill="FFFFFF"/>
          <w14:textFill>
            <w14:solidFill>
              <w14:schemeClr w14:val="tx1"/>
            </w14:solidFill>
          </w14:textFill>
        </w:rPr>
        <w:t>   1.项目名称：</w:t>
      </w:r>
      <w:r>
        <w:rPr>
          <w:rFonts w:hint="eastAsia" w:ascii="宋体" w:hAnsi="宋体" w:cs="宋体"/>
          <w:color w:val="000000" w:themeColor="text1"/>
          <w:spacing w:val="0"/>
          <w:sz w:val="24"/>
          <w:szCs w:val="24"/>
          <w:shd w:val="clear" w:color="auto" w:fill="FFFFFF"/>
          <w:lang w:eastAsia="zh-CN"/>
          <w14:textFill>
            <w14:solidFill>
              <w14:schemeClr w14:val="tx1"/>
            </w14:solidFill>
          </w14:textFill>
        </w:rPr>
        <w:t>福建省气象局重点项目管理信息系统升级改造项目</w:t>
      </w:r>
    </w:p>
    <w:p>
      <w:pPr>
        <w:pStyle w:val="4"/>
        <w:keepNext w:val="0"/>
        <w:keepLines w:val="0"/>
        <w:widowControl/>
        <w:suppressLineNumbers w:val="0"/>
        <w:spacing w:before="75" w:beforeAutospacing="0" w:after="75" w:afterAutospacing="0" w:line="435" w:lineRule="atLeast"/>
        <w:ind w:left="0" w:right="0" w:firstLine="0"/>
        <w:rPr>
          <w:rFonts w:hint="eastAsia" w:eastAsia="宋体"/>
          <w:color w:val="000000" w:themeColor="text1"/>
          <w:lang w:eastAsia="zh-CN"/>
          <w14:textFill>
            <w14:solidFill>
              <w14:schemeClr w14:val="tx1"/>
            </w14:solidFill>
          </w14:textFill>
        </w:rPr>
      </w:pPr>
      <w:r>
        <w:rPr>
          <w:rFonts w:hint="eastAsia" w:ascii="宋体" w:hAnsi="宋体" w:eastAsia="宋体" w:cs="宋体"/>
          <w:color w:val="000000" w:themeColor="text1"/>
          <w:spacing w:val="0"/>
          <w:sz w:val="24"/>
          <w:szCs w:val="24"/>
          <w:shd w:val="clear" w:color="auto" w:fill="FFFFFF"/>
          <w14:textFill>
            <w14:solidFill>
              <w14:schemeClr w14:val="tx1"/>
            </w14:solidFill>
          </w14:textFill>
        </w:rPr>
        <w:t>   2.项目编号：</w:t>
      </w:r>
      <w:r>
        <w:rPr>
          <w:rFonts w:hint="eastAsia" w:ascii="宋体" w:hAnsi="宋体" w:eastAsia="宋体" w:cs="宋体"/>
          <w:color w:val="000000" w:themeColor="text1"/>
          <w:spacing w:val="0"/>
          <w:sz w:val="24"/>
          <w:szCs w:val="24"/>
          <w:shd w:val="clear" w:color="auto" w:fill="FFFFFF"/>
          <w:lang w:eastAsia="zh-CN"/>
          <w14:textFill>
            <w14:solidFill>
              <w14:schemeClr w14:val="tx1"/>
            </w14:solidFill>
          </w14:textFill>
        </w:rPr>
        <w:t>GFL(CG)2021-018</w:t>
      </w:r>
    </w:p>
    <w:p>
      <w:pPr>
        <w:pStyle w:val="4"/>
        <w:keepNext w:val="0"/>
        <w:keepLines w:val="0"/>
        <w:widowControl/>
        <w:suppressLineNumbers w:val="0"/>
        <w:spacing w:before="75" w:beforeAutospacing="0" w:after="75" w:afterAutospacing="0" w:line="435" w:lineRule="atLeast"/>
        <w:ind w:left="0" w:right="0" w:firstLine="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   </w:t>
      </w:r>
      <w:r>
        <w:rPr>
          <w:rFonts w:hint="eastAsia" w:ascii="宋体" w:hAnsi="宋体" w:cs="宋体"/>
          <w:color w:val="000000" w:themeColor="text1"/>
          <w:spacing w:val="0"/>
          <w:sz w:val="24"/>
          <w:szCs w:val="24"/>
          <w:lang w:val="en-US" w:eastAsia="zh-CN"/>
          <w14:textFill>
            <w14:solidFill>
              <w14:schemeClr w14:val="tx1"/>
            </w14:solidFill>
          </w14:textFill>
        </w:rPr>
        <w:t>3</w:t>
      </w:r>
      <w:r>
        <w:rPr>
          <w:rFonts w:hint="eastAsia" w:ascii="宋体" w:hAnsi="宋体" w:eastAsia="宋体" w:cs="宋体"/>
          <w:color w:val="000000" w:themeColor="text1"/>
          <w:spacing w:val="0"/>
          <w:sz w:val="24"/>
          <w:szCs w:val="24"/>
          <w14:textFill>
            <w14:solidFill>
              <w14:schemeClr w14:val="tx1"/>
            </w14:solidFill>
          </w14:textFill>
        </w:rPr>
        <w:t>.采购内容及要求：</w:t>
      </w:r>
    </w:p>
    <w:p>
      <w:pPr>
        <w:pStyle w:val="4"/>
        <w:keepNext w:val="0"/>
        <w:keepLines w:val="0"/>
        <w:widowControl/>
        <w:suppressLineNumbers w:val="0"/>
        <w:jc w:val="right"/>
        <w:rPr>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金额单位：人民币元</w:t>
      </w:r>
    </w:p>
    <w:tbl>
      <w:tblPr>
        <w:tblStyle w:val="7"/>
        <w:tblW w:w="9088"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1009"/>
        <w:gridCol w:w="1009"/>
        <w:gridCol w:w="2020"/>
        <w:gridCol w:w="1010"/>
        <w:gridCol w:w="1010"/>
        <w:gridCol w:w="1010"/>
        <w:gridCol w:w="1010"/>
        <w:gridCol w:w="101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Header/>
        </w:trPr>
        <w:tc>
          <w:tcPr>
            <w:tcW w:w="1009" w:type="dxa"/>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color w:val="000000" w:themeColor="text1"/>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t>合同包</w:t>
            </w:r>
          </w:p>
        </w:tc>
        <w:tc>
          <w:tcPr>
            <w:tcW w:w="1009" w:type="dxa"/>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color w:val="000000" w:themeColor="text1"/>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t>品目号</w:t>
            </w:r>
          </w:p>
        </w:tc>
        <w:tc>
          <w:tcPr>
            <w:tcW w:w="2020" w:type="dxa"/>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color w:val="000000" w:themeColor="text1"/>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t>采购标的</w:t>
            </w:r>
          </w:p>
        </w:tc>
        <w:tc>
          <w:tcPr>
            <w:tcW w:w="1010" w:type="dxa"/>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color w:val="000000" w:themeColor="text1"/>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t>数量</w:t>
            </w:r>
          </w:p>
        </w:tc>
        <w:tc>
          <w:tcPr>
            <w:tcW w:w="1010" w:type="dxa"/>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color w:val="000000" w:themeColor="text1"/>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t>品目号预算</w:t>
            </w:r>
          </w:p>
        </w:tc>
        <w:tc>
          <w:tcPr>
            <w:tcW w:w="1010" w:type="dxa"/>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color w:val="000000" w:themeColor="text1"/>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t>允许进口</w:t>
            </w:r>
          </w:p>
        </w:tc>
        <w:tc>
          <w:tcPr>
            <w:tcW w:w="1010" w:type="dxa"/>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color w:val="000000" w:themeColor="text1"/>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t>合同包预算</w:t>
            </w:r>
          </w:p>
        </w:tc>
        <w:tc>
          <w:tcPr>
            <w:tcW w:w="1010" w:type="dxa"/>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color w:val="000000" w:themeColor="text1"/>
                <w14:textFill>
                  <w14:solidFill>
                    <w14:schemeClr w14:val="tx1"/>
                  </w14:solidFill>
                </w14:textFill>
              </w:rPr>
            </w:pPr>
            <w:r>
              <w:rPr>
                <w:rFonts w:ascii="宋体" w:hAnsi="宋体" w:eastAsia="宋体" w:cs="宋体"/>
                <w:color w:val="000000" w:themeColor="text1"/>
                <w:kern w:val="0"/>
                <w:sz w:val="24"/>
                <w:szCs w:val="24"/>
                <w:lang w:val="en-US" w:eastAsia="zh-CN" w:bidi="ar"/>
                <w14:textFill>
                  <w14:solidFill>
                    <w14:schemeClr w14:val="tx1"/>
                  </w14:solidFill>
                </w14:textFill>
              </w:rPr>
              <w:t>谈判保证金</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1009" w:type="dxa"/>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eastAsia" w:ascii="宋体" w:hAnsi="宋体" w:eastAsia="宋体" w:cs="宋体"/>
                <w:color w:val="000000" w:themeColor="text1"/>
                <w:kern w:val="0"/>
                <w:sz w:val="24"/>
                <w:szCs w:val="24"/>
                <w:highlight w:val="none"/>
                <w:lang w:val="en-US" w:eastAsia="zh-CN" w:bidi="ar"/>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bidi="ar"/>
                <w14:textFill>
                  <w14:solidFill>
                    <w14:schemeClr w14:val="tx1"/>
                  </w14:solidFill>
                </w14:textFill>
              </w:rPr>
              <w:t>1</w:t>
            </w:r>
          </w:p>
        </w:tc>
        <w:tc>
          <w:tcPr>
            <w:tcW w:w="6059" w:type="dxa"/>
            <w:gridSpan w:val="5"/>
            <w:tcBorders>
              <w:top w:val="outset" w:color="auto" w:sz="6" w:space="0"/>
              <w:left w:val="outset" w:color="auto" w:sz="6" w:space="0"/>
              <w:bottom w:val="outset" w:color="auto" w:sz="6" w:space="0"/>
              <w:right w:val="outset" w:color="auto" w:sz="6" w:space="0"/>
            </w:tcBorders>
            <w:noWrap w:val="0"/>
            <w:vAlign w:val="center"/>
          </w:tcPr>
          <w:tbl>
            <w:tblPr>
              <w:tblStyle w:val="7"/>
              <w:tblW w:w="6021" w:type="dxa"/>
              <w:jc w:val="center"/>
              <w:tblInd w:w="4" w:type="dxa"/>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tblLayout w:type="fixed"/>
              <w:tblCellMar>
                <w:top w:w="0" w:type="dxa"/>
                <w:left w:w="0" w:type="dxa"/>
                <w:bottom w:w="0" w:type="dxa"/>
                <w:right w:w="0" w:type="dxa"/>
              </w:tblCellMar>
            </w:tblPr>
            <w:tblGrid>
              <w:gridCol w:w="1001"/>
              <w:gridCol w:w="2008"/>
              <w:gridCol w:w="1003"/>
              <w:gridCol w:w="1003"/>
              <w:gridCol w:w="1006"/>
            </w:tblGrid>
            <w:tr>
              <w:tblPrEx>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tblLayout w:type="fixed"/>
                <w:tblCellMar>
                  <w:top w:w="0" w:type="dxa"/>
                  <w:left w:w="0" w:type="dxa"/>
                  <w:bottom w:w="0" w:type="dxa"/>
                  <w:right w:w="0" w:type="dxa"/>
                </w:tblCellMar>
              </w:tblPrEx>
              <w:trPr>
                <w:trHeight w:val="541" w:hRule="atLeast"/>
                <w:jc w:val="center"/>
              </w:trPr>
              <w:tc>
                <w:tcPr>
                  <w:tcW w:w="1001" w:type="dxa"/>
                  <w:tcBorders>
                    <w:top w:val="outset" w:color="auto" w:sz="6" w:space="0"/>
                    <w:left w:val="outset" w:color="auto" w:sz="6" w:space="0"/>
                    <w:right w:val="outset" w:color="auto" w:sz="6" w:space="0"/>
                  </w:tcBorders>
                  <w:noWrap w:val="0"/>
                  <w:vAlign w:val="center"/>
                </w:tcPr>
                <w:p>
                  <w:pPr>
                    <w:keepNext w:val="0"/>
                    <w:keepLines w:val="0"/>
                    <w:widowControl/>
                    <w:suppressLineNumbers w:val="0"/>
                    <w:jc w:val="center"/>
                    <w:rPr>
                      <w:rFonts w:hint="default" w:ascii="宋体" w:hAnsi="宋体" w:eastAsia="宋体" w:cs="宋体"/>
                      <w:color w:val="000000" w:themeColor="text1"/>
                      <w:kern w:val="0"/>
                      <w:sz w:val="24"/>
                      <w:szCs w:val="24"/>
                      <w:highlight w:val="none"/>
                      <w:lang w:val="en-US" w:eastAsia="zh-CN" w:bidi="ar"/>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bidi="ar"/>
                      <w14:textFill>
                        <w14:solidFill>
                          <w14:schemeClr w14:val="tx1"/>
                        </w14:solidFill>
                      </w14:textFill>
                    </w:rPr>
                    <w:t>1-1</w:t>
                  </w:r>
                </w:p>
              </w:tc>
              <w:tc>
                <w:tcPr>
                  <w:tcW w:w="2008" w:type="dxa"/>
                  <w:tcBorders>
                    <w:top w:val="outset" w:color="auto" w:sz="6" w:space="0"/>
                    <w:left w:val="outset" w:color="auto" w:sz="6" w:space="0"/>
                    <w:right w:val="outset" w:color="auto" w:sz="6" w:space="0"/>
                  </w:tcBorders>
                  <w:noWrap w:val="0"/>
                  <w:vAlign w:val="center"/>
                </w:tcPr>
                <w:p>
                  <w:pPr>
                    <w:keepNext w:val="0"/>
                    <w:keepLines w:val="0"/>
                    <w:widowControl/>
                    <w:suppressLineNumbers w:val="0"/>
                    <w:jc w:val="center"/>
                    <w:rPr>
                      <w:rFonts w:hint="eastAsia" w:ascii="宋体" w:hAnsi="宋体" w:eastAsia="宋体" w:cs="宋体"/>
                      <w:color w:val="000000" w:themeColor="text1"/>
                      <w:kern w:val="0"/>
                      <w:sz w:val="24"/>
                      <w:szCs w:val="24"/>
                      <w:highlight w:val="none"/>
                      <w:lang w:val="en-US" w:eastAsia="zh-CN" w:bidi="ar"/>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bidi="ar"/>
                      <w14:textFill>
                        <w14:solidFill>
                          <w14:schemeClr w14:val="tx1"/>
                        </w14:solidFill>
                      </w14:textFill>
                    </w:rPr>
                    <w:t>福建省气象局重点项目管理信息系统升级改造项目</w:t>
                  </w:r>
                </w:p>
              </w:tc>
              <w:tc>
                <w:tcPr>
                  <w:tcW w:w="1003" w:type="dxa"/>
                  <w:tcBorders>
                    <w:top w:val="outset" w:color="auto" w:sz="6" w:space="0"/>
                    <w:left w:val="outset" w:color="auto" w:sz="6" w:space="0"/>
                    <w:right w:val="outset" w:color="auto" w:sz="6" w:space="0"/>
                  </w:tcBorders>
                  <w:noWrap w:val="0"/>
                  <w:vAlign w:val="center"/>
                </w:tcPr>
                <w:p>
                  <w:pPr>
                    <w:keepNext w:val="0"/>
                    <w:keepLines w:val="0"/>
                    <w:widowControl/>
                    <w:suppressLineNumbers w:val="0"/>
                    <w:jc w:val="center"/>
                    <w:rPr>
                      <w:rFonts w:hint="eastAsia" w:ascii="宋体" w:hAnsi="宋体" w:eastAsia="宋体" w:cs="宋体"/>
                      <w:color w:val="000000" w:themeColor="text1"/>
                      <w:kern w:val="0"/>
                      <w:sz w:val="24"/>
                      <w:szCs w:val="24"/>
                      <w:highlight w:val="none"/>
                      <w:lang w:val="en-US" w:eastAsia="zh-CN" w:bidi="ar"/>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bidi="ar"/>
                      <w14:textFill>
                        <w14:solidFill>
                          <w14:schemeClr w14:val="tx1"/>
                        </w14:solidFill>
                      </w14:textFill>
                    </w:rPr>
                    <w:t>1（项）</w:t>
                  </w:r>
                </w:p>
              </w:tc>
              <w:tc>
                <w:tcPr>
                  <w:tcW w:w="1003" w:type="dxa"/>
                  <w:tcBorders>
                    <w:top w:val="outset" w:color="auto" w:sz="6" w:space="0"/>
                    <w:left w:val="outset" w:color="auto" w:sz="6" w:space="0"/>
                    <w:right w:val="outset" w:color="auto" w:sz="6" w:space="0"/>
                  </w:tcBorders>
                  <w:noWrap w:val="0"/>
                  <w:vAlign w:val="center"/>
                </w:tcPr>
                <w:p>
                  <w:pPr>
                    <w:keepNext w:val="0"/>
                    <w:keepLines w:val="0"/>
                    <w:widowControl/>
                    <w:suppressLineNumbers w:val="0"/>
                    <w:jc w:val="center"/>
                    <w:rPr>
                      <w:rFonts w:hint="default" w:ascii="宋体" w:hAnsi="宋体" w:eastAsia="宋体" w:cs="宋体"/>
                      <w:color w:val="000000" w:themeColor="text1"/>
                      <w:kern w:val="0"/>
                      <w:sz w:val="24"/>
                      <w:szCs w:val="24"/>
                      <w:highlight w:val="none"/>
                      <w:lang w:val="en-US" w:eastAsia="zh-CN" w:bidi="ar"/>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bidi="ar"/>
                      <w14:textFill>
                        <w14:solidFill>
                          <w14:schemeClr w14:val="tx1"/>
                        </w14:solidFill>
                      </w14:textFill>
                    </w:rPr>
                    <w:t xml:space="preserve"> </w:t>
                  </w:r>
                  <w:r>
                    <w:rPr>
                      <w:rFonts w:hint="eastAsia" w:ascii="宋体" w:hAnsi="宋体" w:cs="宋体"/>
                      <w:color w:val="000000" w:themeColor="text1"/>
                      <w:kern w:val="0"/>
                      <w:sz w:val="24"/>
                      <w:szCs w:val="24"/>
                      <w:highlight w:val="none"/>
                      <w:lang w:val="en-US" w:eastAsia="zh-CN" w:bidi="ar"/>
                      <w14:textFill>
                        <w14:solidFill>
                          <w14:schemeClr w14:val="tx1"/>
                        </w14:solidFill>
                      </w14:textFill>
                    </w:rPr>
                    <w:t>90000</w:t>
                  </w:r>
                  <w:r>
                    <w:rPr>
                      <w:rFonts w:hint="eastAsia" w:ascii="宋体" w:hAnsi="宋体" w:eastAsia="宋体" w:cs="宋体"/>
                      <w:color w:val="000000" w:themeColor="text1"/>
                      <w:kern w:val="0"/>
                      <w:sz w:val="24"/>
                      <w:szCs w:val="24"/>
                      <w:highlight w:val="none"/>
                      <w:lang w:val="en-US" w:eastAsia="zh-CN" w:bidi="ar"/>
                      <w14:textFill>
                        <w14:solidFill>
                          <w14:schemeClr w14:val="tx1"/>
                        </w14:solidFill>
                      </w14:textFill>
                    </w:rPr>
                    <w:t xml:space="preserve">  </w:t>
                  </w:r>
                </w:p>
              </w:tc>
              <w:tc>
                <w:tcPr>
                  <w:tcW w:w="1006" w:type="dxa"/>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eastAsia" w:ascii="宋体" w:hAnsi="宋体" w:eastAsia="宋体" w:cs="宋体"/>
                      <w:color w:val="000000" w:themeColor="text1"/>
                      <w:kern w:val="0"/>
                      <w:sz w:val="24"/>
                      <w:szCs w:val="24"/>
                      <w:highlight w:val="none"/>
                      <w:lang w:val="en-US" w:eastAsia="zh-CN" w:bidi="ar"/>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bidi="ar"/>
                      <w14:textFill>
                        <w14:solidFill>
                          <w14:schemeClr w14:val="tx1"/>
                        </w14:solidFill>
                      </w14:textFill>
                    </w:rPr>
                    <w:t>否</w:t>
                  </w:r>
                </w:p>
              </w:tc>
            </w:tr>
          </w:tbl>
          <w:p>
            <w:pPr>
              <w:keepNext w:val="0"/>
              <w:keepLines w:val="0"/>
              <w:widowControl/>
              <w:suppressLineNumbers w:val="0"/>
              <w:jc w:val="center"/>
              <w:rPr>
                <w:rFonts w:hint="eastAsia" w:ascii="宋体" w:hAnsi="宋体" w:eastAsia="宋体" w:cs="宋体"/>
                <w:color w:val="000000" w:themeColor="text1"/>
                <w:kern w:val="0"/>
                <w:sz w:val="24"/>
                <w:szCs w:val="24"/>
                <w:highlight w:val="none"/>
                <w:lang w:val="en-US" w:eastAsia="zh-CN" w:bidi="ar"/>
                <w14:textFill>
                  <w14:solidFill>
                    <w14:schemeClr w14:val="tx1"/>
                  </w14:solidFill>
                </w14:textFill>
              </w:rPr>
            </w:pPr>
          </w:p>
        </w:tc>
        <w:tc>
          <w:tcPr>
            <w:tcW w:w="1010" w:type="dxa"/>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宋体" w:hAnsi="宋体" w:eastAsia="宋体" w:cs="宋体"/>
                <w:color w:val="000000" w:themeColor="text1"/>
                <w:kern w:val="0"/>
                <w:sz w:val="24"/>
                <w:szCs w:val="24"/>
                <w:highlight w:val="none"/>
                <w:lang w:val="en-US" w:eastAsia="zh-CN" w:bidi="ar"/>
                <w14:textFill>
                  <w14:solidFill>
                    <w14:schemeClr w14:val="tx1"/>
                  </w14:solidFill>
                </w14:textFill>
              </w:rPr>
            </w:pPr>
            <w:r>
              <w:rPr>
                <w:rFonts w:hint="eastAsia" w:ascii="宋体" w:hAnsi="宋体" w:cs="宋体"/>
                <w:color w:val="000000" w:themeColor="text1"/>
                <w:kern w:val="0"/>
                <w:sz w:val="24"/>
                <w:szCs w:val="24"/>
                <w:highlight w:val="none"/>
                <w:lang w:val="en-US" w:eastAsia="zh-CN" w:bidi="ar"/>
                <w14:textFill>
                  <w14:solidFill>
                    <w14:schemeClr w14:val="tx1"/>
                  </w14:solidFill>
                </w14:textFill>
              </w:rPr>
              <w:t>90000</w:t>
            </w:r>
          </w:p>
        </w:tc>
        <w:tc>
          <w:tcPr>
            <w:tcW w:w="1010" w:type="dxa"/>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eastAsia" w:ascii="宋体" w:hAnsi="宋体" w:eastAsia="宋体" w:cs="宋体"/>
                <w:color w:val="000000" w:themeColor="text1"/>
                <w:kern w:val="0"/>
                <w:sz w:val="24"/>
                <w:szCs w:val="24"/>
                <w:highlight w:val="none"/>
                <w:lang w:val="en-US" w:eastAsia="zh-CN" w:bidi="ar"/>
                <w14:textFill>
                  <w14:solidFill>
                    <w14:schemeClr w14:val="tx1"/>
                  </w14:solidFill>
                </w14:textFill>
              </w:rPr>
            </w:pPr>
            <w:r>
              <w:rPr>
                <w:rFonts w:hint="eastAsia" w:ascii="宋体" w:hAnsi="宋体" w:cs="宋体"/>
                <w:color w:val="000000" w:themeColor="text1"/>
                <w:kern w:val="0"/>
                <w:sz w:val="24"/>
                <w:szCs w:val="24"/>
                <w:highlight w:val="none"/>
                <w:lang w:val="en-US" w:eastAsia="zh-CN" w:bidi="ar"/>
                <w14:textFill>
                  <w14:solidFill>
                    <w14:schemeClr w14:val="tx1"/>
                  </w14:solidFill>
                </w14:textFill>
              </w:rPr>
              <w:t>180</w:t>
            </w:r>
            <w:r>
              <w:rPr>
                <w:rFonts w:hint="eastAsia" w:ascii="宋体" w:hAnsi="宋体" w:eastAsia="宋体" w:cs="宋体"/>
                <w:color w:val="000000" w:themeColor="text1"/>
                <w:kern w:val="0"/>
                <w:sz w:val="24"/>
                <w:szCs w:val="24"/>
                <w:highlight w:val="none"/>
                <w:lang w:val="en-US" w:eastAsia="zh-CN" w:bidi="ar"/>
                <w14:textFill>
                  <w14:solidFill>
                    <w14:schemeClr w14:val="tx1"/>
                  </w14:solidFill>
                </w14:textFill>
              </w:rPr>
              <w:t>0</w:t>
            </w:r>
          </w:p>
        </w:tc>
      </w:tr>
    </w:tbl>
    <w:p>
      <w:pPr>
        <w:keepNext w:val="0"/>
        <w:keepLines w:val="0"/>
        <w:pageBreakBefore w:val="0"/>
        <w:widowControl/>
        <w:suppressLineNumbers w:val="0"/>
        <w:kinsoku/>
        <w:wordWrap/>
        <w:overflowPunct/>
        <w:topLinePunct w:val="0"/>
        <w:autoSpaceDE/>
        <w:autoSpaceDN/>
        <w:bidi w:val="0"/>
        <w:adjustRightInd/>
        <w:snapToGrid/>
        <w:spacing w:line="360" w:lineRule="auto"/>
        <w:ind w:firstLine="720" w:firstLineChars="300"/>
        <w:jc w:val="left"/>
        <w:textAlignment w:val="auto"/>
        <w:outlineLvl w:val="9"/>
        <w:rPr>
          <w:color w:val="000000" w:themeColor="text1"/>
          <w14:textFill>
            <w14:solidFill>
              <w14:schemeClr w14:val="tx1"/>
            </w14:solidFill>
          </w14:textFill>
        </w:rPr>
      </w:pPr>
      <w:r>
        <w:rPr>
          <w:rFonts w:hint="eastAsia" w:ascii="宋体" w:hAnsi="宋体" w:cs="宋体"/>
          <w:color w:val="000000" w:themeColor="text1"/>
          <w:kern w:val="0"/>
          <w:sz w:val="24"/>
          <w:szCs w:val="24"/>
          <w:highlight w:val="none"/>
          <w:lang w:val="en-US" w:eastAsia="zh-CN" w:bidi="ar"/>
          <w14:textFill>
            <w14:solidFill>
              <w14:schemeClr w14:val="tx1"/>
            </w14:solidFill>
          </w14:textFill>
        </w:rPr>
        <w:t>4</w:t>
      </w:r>
      <w:r>
        <w:rPr>
          <w:rFonts w:hint="eastAsia" w:ascii="宋体" w:hAnsi="宋体" w:eastAsia="宋体" w:cs="宋体"/>
          <w:color w:val="000000" w:themeColor="text1"/>
          <w:kern w:val="0"/>
          <w:sz w:val="24"/>
          <w:szCs w:val="24"/>
          <w:highlight w:val="none"/>
          <w:lang w:val="en-US" w:eastAsia="zh-CN" w:bidi="ar"/>
          <w14:textFill>
            <w14:solidFill>
              <w14:schemeClr w14:val="tx1"/>
            </w14:solidFill>
          </w14:textFill>
        </w:rPr>
        <w:t>.采购项目需要落实的政府采购政策：</w:t>
      </w:r>
      <w:r>
        <w:rPr>
          <w:rFonts w:hint="eastAsia" w:ascii="宋体" w:hAnsi="宋体" w:eastAsia="宋体" w:cs="宋体"/>
          <w:color w:val="000000" w:themeColor="text1"/>
          <w:spacing w:val="0"/>
          <w:sz w:val="24"/>
          <w:szCs w:val="24"/>
          <w14:textFill>
            <w14:solidFill>
              <w14:schemeClr w14:val="tx1"/>
            </w14:solidFill>
          </w14:textFill>
        </w:rPr>
        <w:t>信用记录，适用于（合同包</w:t>
      </w:r>
      <w:r>
        <w:rPr>
          <w:rFonts w:hint="eastAsia" w:ascii="宋体" w:hAnsi="宋体" w:cs="宋体"/>
          <w:color w:val="000000" w:themeColor="text1"/>
          <w:spacing w:val="0"/>
          <w:sz w:val="24"/>
          <w:szCs w:val="24"/>
          <w:lang w:val="en-US" w:eastAsia="zh-CN"/>
          <w14:textFill>
            <w14:solidFill>
              <w14:schemeClr w14:val="tx1"/>
            </w14:solidFill>
          </w14:textFill>
        </w:rPr>
        <w:t>1</w:t>
      </w:r>
      <w:r>
        <w:rPr>
          <w:rFonts w:hint="eastAsia" w:ascii="宋体" w:hAnsi="宋体" w:eastAsia="宋体" w:cs="宋体"/>
          <w:color w:val="000000" w:themeColor="text1"/>
          <w:spacing w:val="0"/>
          <w:sz w:val="24"/>
          <w:szCs w:val="24"/>
          <w14:textFill>
            <w14:solidFill>
              <w14:schemeClr w14:val="tx1"/>
            </w14:solidFill>
          </w14:textFill>
        </w:rPr>
        <w:t>），按照下列规定执行：（1）投标人应在（招标文件要求的截止时点）前分别通过“信</w:t>
      </w:r>
      <w:bookmarkStart w:id="0" w:name="_GoBack"/>
      <w:bookmarkEnd w:id="0"/>
      <w:r>
        <w:rPr>
          <w:rFonts w:hint="eastAsia" w:ascii="宋体" w:hAnsi="宋体" w:eastAsia="宋体" w:cs="宋体"/>
          <w:color w:val="000000" w:themeColor="text1"/>
          <w:spacing w:val="0"/>
          <w:sz w:val="24"/>
          <w:szCs w:val="24"/>
          <w14:textFill>
            <w14:solidFill>
              <w14:schemeClr w14:val="tx1"/>
            </w14:solidFill>
          </w14:textFill>
        </w:rPr>
        <w:t>用中国”网站（www.creditchina.gov.cn）、中国政府采购网（www.ccgp.gov.cn）查询并打印相应的信用记录（以下简称：“投标人提供的查询结果”），投标人提供的查询结果应为其通过上述网站获取的信用信息查询结果原始页面的打印件（或截图）。（2）查询结果的审查：①由资格审查小组通过上述网站查询并打印投标人信用记录（以下简称：“资格审查小组的查询结果”）。②投标人提供的查询结果与资格审查小组的查询结果不一致的，以资格审查小组的查询结果为准。③因上述网站原因导致资格审查小组无法查询投标人信用记录的（资格审查小组应将通过上述网站查询投标人信用记录时的原始页面打印后随采购文件一并存档），以投标人提供的查询结果为准。④查询结果存在投标人应被拒绝参与政府采购活动相关信息的，其资格审查不合格。</w:t>
      </w:r>
    </w:p>
    <w:p>
      <w:pPr>
        <w:pStyle w:val="4"/>
        <w:keepNext w:val="0"/>
        <w:keepLines w:val="0"/>
        <w:widowControl/>
        <w:suppressLineNumbers w:val="0"/>
        <w:spacing w:before="75" w:beforeAutospacing="0" w:after="75" w:afterAutospacing="0"/>
        <w:ind w:left="0" w:right="0" w:firstLine="120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 </w:t>
      </w:r>
    </w:p>
    <w:p>
      <w:pPr>
        <w:pStyle w:val="4"/>
        <w:keepNext w:val="0"/>
        <w:keepLines w:val="0"/>
        <w:widowControl/>
        <w:numPr>
          <w:ilvl w:val="0"/>
          <w:numId w:val="1"/>
        </w:numPr>
        <w:suppressLineNumbers w:val="0"/>
        <w:spacing w:before="75" w:beforeAutospacing="0" w:after="75" w:afterAutospacing="0" w:line="435" w:lineRule="atLeast"/>
        <w:ind w:left="0" w:right="0" w:firstLine="480"/>
        <w:rPr>
          <w:rFonts w:hint="eastAsia" w:ascii="宋体" w:hAnsi="宋体" w:eastAsia="宋体" w:cs="宋体"/>
          <w:color w:val="000000" w:themeColor="text1"/>
          <w:spacing w:val="0"/>
          <w:sz w:val="24"/>
          <w:szCs w:val="24"/>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供应商的资格要求</w:t>
      </w:r>
    </w:p>
    <w:p>
      <w:pPr>
        <w:pStyle w:val="4"/>
        <w:keepNext w:val="0"/>
        <w:keepLines w:val="0"/>
        <w:widowControl/>
        <w:numPr>
          <w:ilvl w:val="0"/>
          <w:numId w:val="0"/>
        </w:numPr>
        <w:suppressLineNumbers w:val="0"/>
        <w:spacing w:before="75" w:beforeAutospacing="0" w:after="75" w:afterAutospacing="0" w:line="435" w:lineRule="atLeast"/>
        <w:ind w:left="480" w:leftChars="0" w:right="0" w:rightChars="0"/>
        <w:rPr>
          <w:rFonts w:hint="eastAsia" w:ascii="宋体" w:hAnsi="宋体" w:cs="宋体"/>
          <w:color w:val="000000" w:themeColor="text1"/>
          <w:spacing w:val="0"/>
          <w:sz w:val="24"/>
          <w:szCs w:val="24"/>
          <w:shd w:val="clear" w:color="auto" w:fill="FFFFFF"/>
          <w:lang w:eastAsia="zh-CN"/>
          <w14:textFill>
            <w14:solidFill>
              <w14:schemeClr w14:val="tx1"/>
            </w14:solidFill>
          </w14:textFill>
        </w:rPr>
      </w:pPr>
      <w:r>
        <w:rPr>
          <w:rFonts w:hint="eastAsia" w:ascii="宋体" w:hAnsi="宋体" w:cs="宋体"/>
          <w:color w:val="000000" w:themeColor="text1"/>
          <w:spacing w:val="0"/>
          <w:sz w:val="24"/>
          <w:szCs w:val="24"/>
          <w:shd w:val="clear" w:color="auto" w:fill="FFFFFF"/>
          <w:lang w:val="en-US" w:eastAsia="zh-CN"/>
          <w14:textFill>
            <w14:solidFill>
              <w14:schemeClr w14:val="tx1"/>
            </w14:solidFill>
          </w14:textFill>
        </w:rPr>
        <w:t>5</w:t>
      </w:r>
      <w:r>
        <w:rPr>
          <w:rFonts w:hint="eastAsia" w:ascii="宋体" w:hAnsi="宋体" w:eastAsia="宋体" w:cs="宋体"/>
          <w:color w:val="000000" w:themeColor="text1"/>
          <w:spacing w:val="0"/>
          <w:sz w:val="24"/>
          <w:szCs w:val="24"/>
          <w:shd w:val="clear" w:color="auto" w:fill="FFFFFF"/>
          <w14:textFill>
            <w14:solidFill>
              <w14:schemeClr w14:val="tx1"/>
            </w14:solidFill>
          </w14:textFill>
        </w:rPr>
        <w:t>.1法定条件：符合《中华人民共和国政府采购法》第二十二条第一款规定的条件</w:t>
      </w:r>
      <w:r>
        <w:rPr>
          <w:rFonts w:hint="eastAsia" w:ascii="宋体" w:hAnsi="宋体" w:cs="宋体"/>
          <w:color w:val="000000" w:themeColor="text1"/>
          <w:spacing w:val="0"/>
          <w:sz w:val="24"/>
          <w:szCs w:val="24"/>
          <w:shd w:val="clear" w:color="auto" w:fill="FFFFFF"/>
          <w:lang w:val="en-US" w:eastAsia="zh-CN"/>
          <w14:textFill>
            <w14:solidFill>
              <w14:schemeClr w14:val="tx1"/>
            </w14:solidFill>
          </w14:textFill>
        </w:rPr>
        <w:t>5</w:t>
      </w:r>
      <w:r>
        <w:rPr>
          <w:rFonts w:hint="eastAsia" w:ascii="宋体" w:hAnsi="宋体" w:eastAsia="宋体" w:cs="宋体"/>
          <w:color w:val="000000" w:themeColor="text1"/>
          <w:spacing w:val="0"/>
          <w:sz w:val="24"/>
          <w:szCs w:val="24"/>
          <w:shd w:val="clear" w:color="auto" w:fill="FFFFFF"/>
          <w14:textFill>
            <w14:solidFill>
              <w14:schemeClr w14:val="tx1"/>
            </w14:solidFill>
          </w14:textFill>
        </w:rPr>
        <w:t>.2特定条件：</w:t>
      </w:r>
      <w:r>
        <w:rPr>
          <w:rFonts w:hint="eastAsia" w:ascii="宋体" w:hAnsi="宋体" w:cs="宋体"/>
          <w:color w:val="000000" w:themeColor="text1"/>
          <w:spacing w:val="0"/>
          <w:sz w:val="24"/>
          <w:szCs w:val="24"/>
          <w:shd w:val="clear" w:color="auto" w:fill="FFFFFF"/>
          <w:lang w:eastAsia="zh-CN"/>
          <w14:textFill>
            <w14:solidFill>
              <w14:schemeClr w14:val="tx1"/>
            </w14:solidFill>
          </w14:textFill>
        </w:rPr>
        <w:t>无</w:t>
      </w:r>
    </w:p>
    <w:p>
      <w:pPr>
        <w:pStyle w:val="4"/>
        <w:keepNext w:val="0"/>
        <w:keepLines w:val="0"/>
        <w:widowControl/>
        <w:numPr>
          <w:ilvl w:val="0"/>
          <w:numId w:val="0"/>
        </w:numPr>
        <w:suppressLineNumbers w:val="0"/>
        <w:spacing w:before="75" w:beforeAutospacing="0" w:after="75" w:afterAutospacing="0" w:line="435" w:lineRule="atLeast"/>
        <w:ind w:left="480" w:leftChars="0" w:right="0" w:rightChars="0"/>
        <w:rPr>
          <w:color w:val="000000" w:themeColor="text1"/>
          <w14:textFill>
            <w14:solidFill>
              <w14:schemeClr w14:val="tx1"/>
            </w14:solidFill>
          </w14:textFill>
        </w:rPr>
      </w:pPr>
      <w:r>
        <w:rPr>
          <w:rFonts w:hint="eastAsia" w:ascii="宋体" w:hAnsi="宋体" w:cs="宋体"/>
          <w:color w:val="000000" w:themeColor="text1"/>
          <w:spacing w:val="0"/>
          <w:sz w:val="24"/>
          <w:szCs w:val="24"/>
          <w:shd w:val="clear" w:color="auto" w:fill="FFFFFF"/>
          <w:lang w:val="en-US" w:eastAsia="zh-CN"/>
          <w14:textFill>
            <w14:solidFill>
              <w14:schemeClr w14:val="tx1"/>
            </w14:solidFill>
          </w14:textFill>
        </w:rPr>
        <w:t>5</w:t>
      </w:r>
      <w:r>
        <w:rPr>
          <w:rFonts w:hint="eastAsia" w:ascii="宋体" w:hAnsi="宋体" w:eastAsia="宋体" w:cs="宋体"/>
          <w:color w:val="000000" w:themeColor="text1"/>
          <w:spacing w:val="0"/>
          <w:sz w:val="24"/>
          <w:szCs w:val="24"/>
          <w:shd w:val="clear" w:color="auto" w:fill="FFFFFF"/>
          <w14:textFill>
            <w14:solidFill>
              <w14:schemeClr w14:val="tx1"/>
            </w14:solidFill>
          </w14:textFill>
        </w:rPr>
        <w:t>.3是否接受联合体形式的响应谈判：不接受</w:t>
      </w:r>
    </w:p>
    <w:p>
      <w:pPr>
        <w:pStyle w:val="4"/>
        <w:keepNext w:val="0"/>
        <w:keepLines w:val="0"/>
        <w:widowControl/>
        <w:suppressLineNumbers w:val="0"/>
        <w:spacing w:before="75" w:beforeAutospacing="0" w:after="75" w:afterAutospacing="0" w:line="435" w:lineRule="atLeast"/>
        <w:ind w:left="0" w:right="0" w:firstLine="480"/>
        <w:rPr>
          <w:color w:val="000000" w:themeColor="text1"/>
          <w14:textFill>
            <w14:solidFill>
              <w14:schemeClr w14:val="tx1"/>
            </w14:solidFill>
          </w14:textFill>
        </w:rPr>
      </w:pPr>
      <w:r>
        <w:rPr>
          <w:rStyle w:val="6"/>
          <w:rFonts w:hint="eastAsia" w:ascii="宋体" w:hAnsi="宋体" w:eastAsia="宋体" w:cs="宋体"/>
          <w:color w:val="000000" w:themeColor="text1"/>
          <w:spacing w:val="0"/>
          <w:sz w:val="24"/>
          <w:szCs w:val="24"/>
          <w14:textFill>
            <w14:solidFill>
              <w14:schemeClr w14:val="tx1"/>
            </w14:solidFill>
          </w14:textFill>
        </w:rPr>
        <w:t>※</w:t>
      </w:r>
      <w:r>
        <w:rPr>
          <w:rStyle w:val="6"/>
          <w:rFonts w:hint="eastAsia" w:ascii="宋体" w:hAnsi="宋体" w:eastAsia="宋体" w:cs="宋体"/>
          <w:color w:val="000000" w:themeColor="text1"/>
          <w:spacing w:val="0"/>
          <w:sz w:val="24"/>
          <w:szCs w:val="24"/>
          <w:shd w:val="clear" w:color="auto" w:fill="FFFFFF"/>
          <w14:textFill>
            <w14:solidFill>
              <w14:schemeClr w14:val="tx1"/>
            </w14:solidFill>
          </w14:textFill>
        </w:rPr>
        <w:t>根据上述资格要求，供应商响应文件中应提交的“资格证明文件”相关规定和资料要求，详见竞争性谈判须知前附表和谈判文件第五章。</w:t>
      </w:r>
    </w:p>
    <w:p>
      <w:pPr>
        <w:pStyle w:val="4"/>
        <w:keepNext w:val="0"/>
        <w:keepLines w:val="0"/>
        <w:widowControl/>
        <w:suppressLineNumbers w:val="0"/>
        <w:spacing w:before="75" w:beforeAutospacing="0" w:after="75" w:afterAutospacing="0" w:line="435" w:lineRule="atLeast"/>
        <w:ind w:left="0" w:right="0" w:firstLine="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   </w:t>
      </w:r>
      <w:r>
        <w:rPr>
          <w:rFonts w:hint="eastAsia" w:ascii="宋体" w:hAnsi="宋体" w:cs="宋体"/>
          <w:color w:val="000000" w:themeColor="text1"/>
          <w:spacing w:val="0"/>
          <w:sz w:val="24"/>
          <w:szCs w:val="24"/>
          <w:lang w:val="en-US" w:eastAsia="zh-CN"/>
          <w14:textFill>
            <w14:solidFill>
              <w14:schemeClr w14:val="tx1"/>
            </w14:solidFill>
          </w14:textFill>
        </w:rPr>
        <w:t>6</w:t>
      </w:r>
      <w:r>
        <w:rPr>
          <w:rFonts w:hint="eastAsia" w:ascii="宋体" w:hAnsi="宋体" w:eastAsia="宋体" w:cs="宋体"/>
          <w:color w:val="000000" w:themeColor="text1"/>
          <w:spacing w:val="0"/>
          <w:sz w:val="24"/>
          <w:szCs w:val="24"/>
          <w14:textFill>
            <w14:solidFill>
              <w14:schemeClr w14:val="tx1"/>
            </w14:solidFill>
          </w14:textFill>
        </w:rPr>
        <w:t>.供应商报名期限：</w:t>
      </w:r>
      <w:r>
        <w:rPr>
          <w:rFonts w:hint="eastAsia" w:ascii="宋体" w:hAnsi="宋体" w:eastAsia="宋体" w:cs="宋体"/>
          <w:color w:val="000000" w:themeColor="text1"/>
          <w:spacing w:val="0"/>
          <w:sz w:val="24"/>
          <w:szCs w:val="24"/>
          <w14:textFill>
            <w14:solidFill>
              <w14:schemeClr w14:val="tx1"/>
            </w14:solidFill>
          </w14:textFill>
        </w:rPr>
        <w:t>202</w:t>
      </w:r>
      <w:r>
        <w:rPr>
          <w:rFonts w:hint="eastAsia" w:ascii="宋体" w:hAnsi="宋体" w:eastAsia="宋体" w:cs="宋体"/>
          <w:color w:val="000000" w:themeColor="text1"/>
          <w:spacing w:val="0"/>
          <w:sz w:val="24"/>
          <w:szCs w:val="24"/>
          <w:lang w:val="en-US" w:eastAsia="zh-CN"/>
          <w14:textFill>
            <w14:solidFill>
              <w14:schemeClr w14:val="tx1"/>
            </w14:solidFill>
          </w14:textFill>
        </w:rPr>
        <w:t>1</w:t>
      </w:r>
      <w:r>
        <w:rPr>
          <w:rFonts w:hint="eastAsia" w:ascii="宋体" w:hAnsi="宋体" w:eastAsia="宋体" w:cs="宋体"/>
          <w:color w:val="000000" w:themeColor="text1"/>
          <w:spacing w:val="0"/>
          <w:sz w:val="24"/>
          <w:szCs w:val="24"/>
          <w14:textFill>
            <w14:solidFill>
              <w14:schemeClr w14:val="tx1"/>
            </w14:solidFill>
          </w14:textFill>
        </w:rPr>
        <w:t>年</w:t>
      </w:r>
      <w:r>
        <w:rPr>
          <w:rFonts w:hint="eastAsia" w:ascii="宋体" w:hAnsi="宋体" w:cs="宋体"/>
          <w:color w:val="000000" w:themeColor="text1"/>
          <w:spacing w:val="0"/>
          <w:sz w:val="24"/>
          <w:szCs w:val="24"/>
          <w:lang w:val="en-US" w:eastAsia="zh-CN"/>
          <w14:textFill>
            <w14:solidFill>
              <w14:schemeClr w14:val="tx1"/>
            </w14:solidFill>
          </w14:textFill>
        </w:rPr>
        <w:t xml:space="preserve"> 09</w:t>
      </w:r>
      <w:r>
        <w:rPr>
          <w:rFonts w:hint="eastAsia" w:ascii="宋体" w:hAnsi="宋体" w:eastAsia="宋体" w:cs="宋体"/>
          <w:color w:val="000000" w:themeColor="text1"/>
          <w:spacing w:val="0"/>
          <w:sz w:val="24"/>
          <w:szCs w:val="24"/>
          <w14:textFill>
            <w14:solidFill>
              <w14:schemeClr w14:val="tx1"/>
            </w14:solidFill>
          </w14:textFill>
        </w:rPr>
        <w:t>月</w:t>
      </w:r>
      <w:r>
        <w:rPr>
          <w:rFonts w:hint="eastAsia" w:ascii="宋体" w:hAnsi="宋体" w:cs="宋体"/>
          <w:color w:val="000000" w:themeColor="text1"/>
          <w:spacing w:val="0"/>
          <w:sz w:val="24"/>
          <w:szCs w:val="24"/>
          <w:lang w:val="en-US" w:eastAsia="zh-CN"/>
          <w14:textFill>
            <w14:solidFill>
              <w14:schemeClr w14:val="tx1"/>
            </w14:solidFill>
          </w14:textFill>
        </w:rPr>
        <w:t>17</w:t>
      </w:r>
      <w:r>
        <w:rPr>
          <w:rFonts w:hint="eastAsia" w:ascii="宋体" w:hAnsi="宋体" w:eastAsia="宋体" w:cs="宋体"/>
          <w:color w:val="000000" w:themeColor="text1"/>
          <w:spacing w:val="0"/>
          <w:sz w:val="24"/>
          <w:szCs w:val="24"/>
          <w14:textFill>
            <w14:solidFill>
              <w14:schemeClr w14:val="tx1"/>
            </w14:solidFill>
          </w14:textFill>
        </w:rPr>
        <w:t>日至202</w:t>
      </w:r>
      <w:r>
        <w:rPr>
          <w:rFonts w:hint="eastAsia" w:ascii="宋体" w:hAnsi="宋体" w:eastAsia="宋体" w:cs="宋体"/>
          <w:color w:val="000000" w:themeColor="text1"/>
          <w:spacing w:val="0"/>
          <w:sz w:val="24"/>
          <w:szCs w:val="24"/>
          <w:lang w:val="en-US" w:eastAsia="zh-CN"/>
          <w14:textFill>
            <w14:solidFill>
              <w14:schemeClr w14:val="tx1"/>
            </w14:solidFill>
          </w14:textFill>
        </w:rPr>
        <w:t>1</w:t>
      </w:r>
      <w:r>
        <w:rPr>
          <w:rFonts w:hint="eastAsia" w:ascii="宋体" w:hAnsi="宋体" w:eastAsia="宋体" w:cs="宋体"/>
          <w:color w:val="000000" w:themeColor="text1"/>
          <w:spacing w:val="0"/>
          <w:sz w:val="24"/>
          <w:szCs w:val="24"/>
          <w14:textFill>
            <w14:solidFill>
              <w14:schemeClr w14:val="tx1"/>
            </w14:solidFill>
          </w14:textFill>
        </w:rPr>
        <w:t>年</w:t>
      </w:r>
      <w:r>
        <w:rPr>
          <w:rFonts w:hint="eastAsia" w:ascii="宋体" w:hAnsi="宋体" w:cs="宋体"/>
          <w:color w:val="000000" w:themeColor="text1"/>
          <w:spacing w:val="0"/>
          <w:sz w:val="24"/>
          <w:szCs w:val="24"/>
          <w:lang w:val="en-US" w:eastAsia="zh-CN"/>
          <w14:textFill>
            <w14:solidFill>
              <w14:schemeClr w14:val="tx1"/>
            </w14:solidFill>
          </w14:textFill>
        </w:rPr>
        <w:t>09</w:t>
      </w:r>
      <w:r>
        <w:rPr>
          <w:rFonts w:hint="eastAsia" w:ascii="宋体" w:hAnsi="宋体" w:eastAsia="宋体" w:cs="宋体"/>
          <w:color w:val="000000" w:themeColor="text1"/>
          <w:spacing w:val="0"/>
          <w:sz w:val="24"/>
          <w:szCs w:val="24"/>
          <w14:textFill>
            <w14:solidFill>
              <w14:schemeClr w14:val="tx1"/>
            </w14:solidFill>
          </w14:textFill>
        </w:rPr>
        <w:t>月</w:t>
      </w:r>
      <w:r>
        <w:rPr>
          <w:rFonts w:hint="eastAsia" w:ascii="宋体" w:hAnsi="宋体" w:cs="宋体"/>
          <w:color w:val="000000" w:themeColor="text1"/>
          <w:spacing w:val="0"/>
          <w:sz w:val="24"/>
          <w:szCs w:val="24"/>
          <w:lang w:val="en-US" w:eastAsia="zh-CN"/>
          <w14:textFill>
            <w14:solidFill>
              <w14:schemeClr w14:val="tx1"/>
            </w14:solidFill>
          </w14:textFill>
        </w:rPr>
        <w:t>23</w:t>
      </w:r>
      <w:r>
        <w:rPr>
          <w:rFonts w:hint="eastAsia" w:ascii="宋体" w:hAnsi="宋体" w:eastAsia="宋体" w:cs="宋体"/>
          <w:color w:val="000000" w:themeColor="text1"/>
          <w:spacing w:val="0"/>
          <w:sz w:val="24"/>
          <w:szCs w:val="24"/>
          <w14:textFill>
            <w14:solidFill>
              <w14:schemeClr w14:val="tx1"/>
            </w14:solidFill>
          </w14:textFill>
        </w:rPr>
        <w:t>日（</w:t>
      </w:r>
      <w:r>
        <w:rPr>
          <w:rFonts w:hint="eastAsia" w:ascii="宋体" w:hAnsi="宋体" w:eastAsia="宋体" w:cs="宋体"/>
          <w:color w:val="000000" w:themeColor="text1"/>
          <w:spacing w:val="0"/>
          <w:sz w:val="24"/>
          <w:szCs w:val="24"/>
          <w14:textFill>
            <w14:solidFill>
              <w14:schemeClr w14:val="tx1"/>
            </w14:solidFill>
          </w14:textFill>
        </w:rPr>
        <w:t>节假日除外），每天上午9:00至12:00，下午14:00至17:00（北京时间）</w:t>
      </w:r>
      <w:r>
        <w:rPr>
          <w:rFonts w:hint="eastAsia" w:ascii="宋体" w:hAnsi="宋体" w:eastAsia="宋体" w:cs="宋体"/>
          <w:color w:val="000000" w:themeColor="text1"/>
          <w:spacing w:val="0"/>
          <w:sz w:val="24"/>
          <w:szCs w:val="24"/>
          <w:shd w:val="clear" w:color="auto" w:fill="FFFFFF"/>
          <w14:textFill>
            <w14:solidFill>
              <w14:schemeClr w14:val="tx1"/>
            </w14:solidFill>
          </w14:textFill>
        </w:rPr>
        <w:t>。</w:t>
      </w:r>
    </w:p>
    <w:p>
      <w:pPr>
        <w:pStyle w:val="4"/>
        <w:keepNext w:val="0"/>
        <w:keepLines w:val="0"/>
        <w:widowControl/>
        <w:suppressLineNumbers w:val="0"/>
        <w:spacing w:before="75" w:beforeAutospacing="0" w:after="75" w:afterAutospacing="0" w:line="435" w:lineRule="atLeast"/>
        <w:ind w:left="0" w:right="0" w:firstLine="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shd w:val="clear" w:color="auto" w:fill="FFFFFF"/>
          <w14:textFill>
            <w14:solidFill>
              <w14:schemeClr w14:val="tx1"/>
            </w14:solidFill>
          </w14:textFill>
        </w:rPr>
        <w:t>   </w:t>
      </w:r>
      <w:r>
        <w:rPr>
          <w:rFonts w:hint="eastAsia" w:ascii="宋体" w:hAnsi="宋体" w:cs="宋体"/>
          <w:color w:val="000000" w:themeColor="text1"/>
          <w:spacing w:val="0"/>
          <w:sz w:val="24"/>
          <w:szCs w:val="24"/>
          <w:shd w:val="clear" w:color="auto" w:fill="FFFFFF"/>
          <w:lang w:val="en-US" w:eastAsia="zh-CN"/>
          <w14:textFill>
            <w14:solidFill>
              <w14:schemeClr w14:val="tx1"/>
            </w14:solidFill>
          </w14:textFill>
        </w:rPr>
        <w:t>6</w:t>
      </w:r>
      <w:r>
        <w:rPr>
          <w:rFonts w:hint="eastAsia" w:ascii="宋体" w:hAnsi="宋体" w:eastAsia="宋体" w:cs="宋体"/>
          <w:color w:val="000000" w:themeColor="text1"/>
          <w:spacing w:val="0"/>
          <w:sz w:val="24"/>
          <w:szCs w:val="24"/>
          <w:shd w:val="clear" w:color="auto" w:fill="FFFFFF"/>
          <w14:textFill>
            <w14:solidFill>
              <w14:schemeClr w14:val="tx1"/>
            </w14:solidFill>
          </w14:textFill>
        </w:rPr>
        <w:t>.1如果采购过程中有发出更正公告，采购人将根据实际情况确定是否延长报名期限，则报名截止时间以更正公告中的约定为准。</w:t>
      </w:r>
    </w:p>
    <w:p>
      <w:pPr>
        <w:pStyle w:val="4"/>
        <w:keepNext w:val="0"/>
        <w:keepLines w:val="0"/>
        <w:widowControl/>
        <w:suppressLineNumbers w:val="0"/>
        <w:spacing w:before="75" w:beforeAutospacing="0" w:after="75" w:afterAutospacing="0" w:line="435" w:lineRule="atLeast"/>
        <w:ind w:left="0" w:right="0" w:firstLine="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shd w:val="clear" w:color="auto" w:fill="FFFFFF"/>
          <w14:textFill>
            <w14:solidFill>
              <w14:schemeClr w14:val="tx1"/>
            </w14:solidFill>
          </w14:textFill>
        </w:rPr>
        <w:t>   </w:t>
      </w:r>
      <w:r>
        <w:rPr>
          <w:rFonts w:hint="eastAsia" w:ascii="宋体" w:hAnsi="宋体" w:cs="宋体"/>
          <w:color w:val="000000" w:themeColor="text1"/>
          <w:spacing w:val="0"/>
          <w:sz w:val="24"/>
          <w:szCs w:val="24"/>
          <w:shd w:val="clear" w:color="auto" w:fill="FFFFFF"/>
          <w:lang w:val="en-US" w:eastAsia="zh-CN"/>
          <w14:textFill>
            <w14:solidFill>
              <w14:schemeClr w14:val="tx1"/>
            </w14:solidFill>
          </w14:textFill>
        </w:rPr>
        <w:t>6</w:t>
      </w:r>
      <w:r>
        <w:rPr>
          <w:rFonts w:hint="eastAsia" w:ascii="宋体" w:hAnsi="宋体" w:eastAsia="宋体" w:cs="宋体"/>
          <w:color w:val="000000" w:themeColor="text1"/>
          <w:spacing w:val="0"/>
          <w:sz w:val="24"/>
          <w:szCs w:val="24"/>
          <w:shd w:val="clear" w:color="auto" w:fill="FFFFFF"/>
          <w14:textFill>
            <w14:solidFill>
              <w14:schemeClr w14:val="tx1"/>
            </w14:solidFill>
          </w14:textFill>
        </w:rPr>
        <w:t>.2报名期限内，供应商应在报名期限内到</w:t>
      </w:r>
      <w:r>
        <w:rPr>
          <w:rFonts w:hint="eastAsia" w:ascii="宋体" w:hAnsi="宋体" w:eastAsia="宋体" w:cs="宋体"/>
          <w:color w:val="000000" w:themeColor="text1"/>
          <w:spacing w:val="0"/>
          <w:sz w:val="24"/>
          <w:szCs w:val="24"/>
          <w:shd w:val="clear" w:color="auto" w:fill="FFFFFF"/>
          <w:lang w:eastAsia="zh-CN"/>
          <w14:textFill>
            <w14:solidFill>
              <w14:schemeClr w14:val="tx1"/>
            </w14:solidFill>
          </w14:textFill>
        </w:rPr>
        <w:t>福建广福联工程管理有限公司</w:t>
      </w:r>
      <w:r>
        <w:rPr>
          <w:rFonts w:hint="eastAsia" w:ascii="宋体" w:hAnsi="宋体" w:eastAsia="宋体" w:cs="宋体"/>
          <w:color w:val="000000" w:themeColor="text1"/>
          <w:spacing w:val="0"/>
          <w:sz w:val="24"/>
          <w:szCs w:val="24"/>
          <w:shd w:val="clear" w:color="auto" w:fill="FFFFFF"/>
          <w14:textFill>
            <w14:solidFill>
              <w14:schemeClr w14:val="tx1"/>
            </w14:solidFill>
          </w14:textFill>
        </w:rPr>
        <w:t>（福州市鼓楼区湖东路298号伊法达大厦9层）购买招标文件，招标文件售价</w:t>
      </w:r>
      <w:r>
        <w:rPr>
          <w:rFonts w:hint="eastAsia" w:ascii="宋体" w:hAnsi="宋体" w:eastAsia="宋体" w:cs="宋体"/>
          <w:color w:val="000000" w:themeColor="text1"/>
          <w:spacing w:val="0"/>
          <w:sz w:val="24"/>
          <w:szCs w:val="24"/>
          <w:shd w:val="clear" w:color="auto" w:fill="FFFFFF"/>
          <w:lang w:val="en-US" w:eastAsia="zh-CN"/>
          <w14:textFill>
            <w14:solidFill>
              <w14:schemeClr w14:val="tx1"/>
            </w14:solidFill>
          </w14:textFill>
        </w:rPr>
        <w:t>3</w:t>
      </w:r>
      <w:r>
        <w:rPr>
          <w:rFonts w:hint="eastAsia" w:ascii="宋体" w:hAnsi="宋体" w:eastAsia="宋体" w:cs="宋体"/>
          <w:color w:val="000000" w:themeColor="text1"/>
          <w:spacing w:val="0"/>
          <w:sz w:val="24"/>
          <w:szCs w:val="24"/>
          <w:shd w:val="clear" w:color="auto" w:fill="FFFFFF"/>
          <w14:textFill>
            <w14:solidFill>
              <w14:schemeClr w14:val="tx1"/>
            </w14:solidFill>
          </w14:textFill>
        </w:rPr>
        <w:t>00元人民币、售后不退，如需邮寄，另加50元人民币特快专递费，本招标代理公司不对邮寄过程中的遗失负责。否则投标将被拒绝。</w:t>
      </w:r>
    </w:p>
    <w:p>
      <w:pPr>
        <w:pStyle w:val="4"/>
        <w:keepNext w:val="0"/>
        <w:keepLines w:val="0"/>
        <w:widowControl/>
        <w:suppressLineNumbers w:val="0"/>
        <w:spacing w:before="75" w:beforeAutospacing="0" w:after="75" w:afterAutospacing="0" w:line="435" w:lineRule="atLeast"/>
        <w:ind w:left="0" w:right="0" w:firstLine="720"/>
        <w:rPr>
          <w:color w:val="000000" w:themeColor="text1"/>
          <w14:textFill>
            <w14:solidFill>
              <w14:schemeClr w14:val="tx1"/>
            </w14:solidFill>
          </w14:textFill>
        </w:rPr>
      </w:pPr>
      <w:r>
        <w:rPr>
          <w:rFonts w:hint="eastAsia" w:ascii="宋体" w:hAnsi="宋体" w:cs="宋体"/>
          <w:color w:val="000000" w:themeColor="text1"/>
          <w:spacing w:val="0"/>
          <w:sz w:val="24"/>
          <w:szCs w:val="24"/>
          <w:lang w:val="en-US" w:eastAsia="zh-CN"/>
          <w14:textFill>
            <w14:solidFill>
              <w14:schemeClr w14:val="tx1"/>
            </w14:solidFill>
          </w14:textFill>
        </w:rPr>
        <w:t>7</w:t>
      </w:r>
      <w:r>
        <w:rPr>
          <w:rFonts w:hint="eastAsia" w:ascii="宋体" w:hAnsi="宋体" w:eastAsia="宋体" w:cs="宋体"/>
          <w:color w:val="000000" w:themeColor="text1"/>
          <w:spacing w:val="0"/>
          <w:sz w:val="24"/>
          <w:szCs w:val="24"/>
          <w14:textFill>
            <w14:solidFill>
              <w14:schemeClr w14:val="tx1"/>
            </w14:solidFill>
          </w14:textFill>
        </w:rPr>
        <w:t>.获取采购文件时间、地点、方式：</w:t>
      </w:r>
    </w:p>
    <w:p>
      <w:pPr>
        <w:pStyle w:val="4"/>
        <w:keepNext w:val="0"/>
        <w:keepLines w:val="0"/>
        <w:widowControl/>
        <w:suppressLineNumbers w:val="0"/>
        <w:spacing w:before="75" w:beforeAutospacing="0" w:after="75" w:afterAutospacing="0" w:line="435" w:lineRule="atLeast"/>
        <w:ind w:left="0" w:right="0" w:firstLine="48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shd w:val="clear" w:color="auto" w:fill="FFFFFF"/>
          <w14:textFill>
            <w14:solidFill>
              <w14:schemeClr w14:val="tx1"/>
            </w14:solidFill>
          </w14:textFill>
        </w:rPr>
        <w:t> </w:t>
      </w:r>
      <w:r>
        <w:rPr>
          <w:rFonts w:hint="eastAsia" w:ascii="宋体" w:hAnsi="宋体" w:cs="宋体"/>
          <w:color w:val="000000" w:themeColor="text1"/>
          <w:spacing w:val="0"/>
          <w:sz w:val="24"/>
          <w:szCs w:val="24"/>
          <w:shd w:val="clear" w:color="auto" w:fill="FFFFFF"/>
          <w:lang w:val="en-US" w:eastAsia="zh-CN"/>
          <w14:textFill>
            <w14:solidFill>
              <w14:schemeClr w14:val="tx1"/>
            </w14:solidFill>
          </w14:textFill>
        </w:rPr>
        <w:t>7</w:t>
      </w:r>
      <w:r>
        <w:rPr>
          <w:rFonts w:hint="eastAsia" w:ascii="宋体" w:hAnsi="宋体" w:eastAsia="宋体" w:cs="宋体"/>
          <w:color w:val="000000" w:themeColor="text1"/>
          <w:spacing w:val="0"/>
          <w:sz w:val="24"/>
          <w:szCs w:val="24"/>
          <w:shd w:val="clear" w:color="auto" w:fill="FFFFFF"/>
          <w14:textFill>
            <w14:solidFill>
              <w14:schemeClr w14:val="tx1"/>
            </w14:solidFill>
          </w14:textFill>
        </w:rPr>
        <w:t>.1采购文件的提供期限：</w:t>
      </w:r>
      <w:r>
        <w:rPr>
          <w:rFonts w:hint="eastAsia" w:ascii="宋体" w:hAnsi="宋体" w:cs="宋体"/>
          <w:color w:val="000000" w:themeColor="text1"/>
          <w14:textFill>
            <w14:solidFill>
              <w14:schemeClr w14:val="tx1"/>
            </w14:solidFill>
          </w14:textFill>
        </w:rPr>
        <w:t>与报名期限一致</w:t>
      </w:r>
      <w:r>
        <w:rPr>
          <w:rFonts w:hint="eastAsia" w:ascii="宋体" w:hAnsi="宋体" w:eastAsia="宋体" w:cs="宋体"/>
          <w:color w:val="000000" w:themeColor="text1"/>
          <w:spacing w:val="0"/>
          <w:sz w:val="24"/>
          <w:szCs w:val="24"/>
          <w14:textFill>
            <w14:solidFill>
              <w14:schemeClr w14:val="tx1"/>
            </w14:solidFill>
          </w14:textFill>
        </w:rPr>
        <w:t>。</w:t>
      </w:r>
    </w:p>
    <w:p>
      <w:pPr>
        <w:pStyle w:val="4"/>
        <w:keepNext w:val="0"/>
        <w:keepLines w:val="0"/>
        <w:widowControl/>
        <w:suppressLineNumbers w:val="0"/>
        <w:spacing w:before="75" w:beforeAutospacing="0" w:after="75" w:afterAutospacing="0" w:line="435" w:lineRule="atLeast"/>
        <w:ind w:left="0" w:right="0" w:firstLine="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shd w:val="clear" w:color="auto" w:fill="FFFFFF"/>
          <w14:textFill>
            <w14:solidFill>
              <w14:schemeClr w14:val="tx1"/>
            </w14:solidFill>
          </w14:textFill>
        </w:rPr>
        <w:t>   </w:t>
      </w:r>
      <w:r>
        <w:rPr>
          <w:rFonts w:hint="eastAsia" w:ascii="宋体" w:hAnsi="宋体" w:eastAsia="宋体" w:cs="宋体"/>
          <w:color w:val="000000" w:themeColor="text1"/>
          <w:spacing w:val="0"/>
          <w:sz w:val="24"/>
          <w:szCs w:val="24"/>
          <w:shd w:val="clear" w:color="auto" w:fill="FFFFFF"/>
          <w:lang w:val="en-US" w:eastAsia="zh-CN"/>
          <w14:textFill>
            <w14:solidFill>
              <w14:schemeClr w14:val="tx1"/>
            </w14:solidFill>
          </w14:textFill>
        </w:rPr>
        <w:t xml:space="preserve"> </w:t>
      </w:r>
      <w:r>
        <w:rPr>
          <w:rFonts w:hint="eastAsia" w:ascii="宋体" w:hAnsi="宋体" w:cs="宋体"/>
          <w:color w:val="000000" w:themeColor="text1"/>
          <w:spacing w:val="0"/>
          <w:sz w:val="24"/>
          <w:szCs w:val="24"/>
          <w:shd w:val="clear" w:color="auto" w:fill="FFFFFF"/>
          <w:lang w:val="en-US" w:eastAsia="zh-CN"/>
          <w14:textFill>
            <w14:solidFill>
              <w14:schemeClr w14:val="tx1"/>
            </w14:solidFill>
          </w14:textFill>
        </w:rPr>
        <w:t>7</w:t>
      </w:r>
      <w:r>
        <w:rPr>
          <w:rFonts w:hint="eastAsia" w:ascii="宋体" w:hAnsi="宋体" w:eastAsia="宋体" w:cs="宋体"/>
          <w:color w:val="000000" w:themeColor="text1"/>
          <w:spacing w:val="0"/>
          <w:sz w:val="24"/>
          <w:szCs w:val="24"/>
          <w:shd w:val="clear" w:color="auto" w:fill="FFFFFF"/>
          <w14:textFill>
            <w14:solidFill>
              <w14:schemeClr w14:val="tx1"/>
            </w14:solidFill>
          </w14:textFill>
        </w:rPr>
        <w:t>.2获取地点及方式：供应商应在报名期限内到</w:t>
      </w:r>
      <w:r>
        <w:rPr>
          <w:rFonts w:hint="eastAsia" w:ascii="宋体" w:hAnsi="宋体" w:eastAsia="宋体" w:cs="宋体"/>
          <w:color w:val="000000" w:themeColor="text1"/>
          <w:spacing w:val="0"/>
          <w:sz w:val="24"/>
          <w:szCs w:val="24"/>
          <w:shd w:val="clear" w:color="auto" w:fill="FFFFFF"/>
          <w:lang w:eastAsia="zh-CN"/>
          <w14:textFill>
            <w14:solidFill>
              <w14:schemeClr w14:val="tx1"/>
            </w14:solidFill>
          </w14:textFill>
        </w:rPr>
        <w:t>福建广福联工程管理有限公司</w:t>
      </w:r>
      <w:r>
        <w:rPr>
          <w:rFonts w:hint="eastAsia" w:ascii="宋体" w:hAnsi="宋体" w:eastAsia="宋体" w:cs="宋体"/>
          <w:color w:val="000000" w:themeColor="text1"/>
          <w:spacing w:val="0"/>
          <w:sz w:val="24"/>
          <w:szCs w:val="24"/>
          <w:shd w:val="clear" w:color="auto" w:fill="FFFFFF"/>
          <w14:textFill>
            <w14:solidFill>
              <w14:schemeClr w14:val="tx1"/>
            </w14:solidFill>
          </w14:textFill>
        </w:rPr>
        <w:t>（福州市鼓楼区湖东路298号伊法达大厦9层）购买招标文件。</w:t>
      </w:r>
    </w:p>
    <w:p>
      <w:pPr>
        <w:pStyle w:val="4"/>
        <w:keepNext w:val="0"/>
        <w:keepLines w:val="0"/>
        <w:widowControl/>
        <w:suppressLineNumbers w:val="0"/>
        <w:spacing w:before="75" w:beforeAutospacing="0" w:after="75" w:afterAutospacing="0" w:line="435" w:lineRule="atLeast"/>
        <w:ind w:left="0" w:right="0" w:firstLine="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   </w:t>
      </w:r>
      <w:r>
        <w:rPr>
          <w:rFonts w:hint="eastAsia" w:ascii="宋体" w:hAnsi="宋体" w:eastAsia="宋体" w:cs="宋体"/>
          <w:color w:val="000000" w:themeColor="text1"/>
          <w:spacing w:val="0"/>
          <w:sz w:val="24"/>
          <w:szCs w:val="24"/>
          <w:lang w:val="en-US" w:eastAsia="zh-CN"/>
          <w14:textFill>
            <w14:solidFill>
              <w14:schemeClr w14:val="tx1"/>
            </w14:solidFill>
          </w14:textFill>
        </w:rPr>
        <w:t xml:space="preserve"> </w:t>
      </w:r>
      <w:r>
        <w:rPr>
          <w:rFonts w:hint="eastAsia" w:ascii="宋体" w:hAnsi="宋体" w:cs="宋体"/>
          <w:color w:val="000000" w:themeColor="text1"/>
          <w:spacing w:val="0"/>
          <w:sz w:val="24"/>
          <w:szCs w:val="24"/>
          <w:lang w:val="en-US" w:eastAsia="zh-CN"/>
          <w14:textFill>
            <w14:solidFill>
              <w14:schemeClr w14:val="tx1"/>
            </w14:solidFill>
          </w14:textFill>
        </w:rPr>
        <w:t>8</w:t>
      </w:r>
      <w:r>
        <w:rPr>
          <w:rFonts w:hint="eastAsia" w:ascii="宋体" w:hAnsi="宋体" w:eastAsia="宋体" w:cs="宋体"/>
          <w:color w:val="000000" w:themeColor="text1"/>
          <w:spacing w:val="0"/>
          <w:sz w:val="24"/>
          <w:szCs w:val="24"/>
          <w14:textFill>
            <w14:solidFill>
              <w14:schemeClr w14:val="tx1"/>
            </w14:solidFill>
          </w14:textFill>
        </w:rPr>
        <w:t>.采购文件售价：</w:t>
      </w:r>
      <w:r>
        <w:rPr>
          <w:rFonts w:hint="eastAsia" w:ascii="宋体" w:hAnsi="宋体" w:cs="宋体"/>
          <w:color w:val="000000" w:themeColor="text1"/>
          <w14:textFill>
            <w14:solidFill>
              <w14:schemeClr w14:val="tx1"/>
            </w14:solidFill>
          </w14:textFill>
        </w:rPr>
        <w:t>招标文件售价</w:t>
      </w:r>
      <w:r>
        <w:rPr>
          <w:rFonts w:hint="eastAsia" w:ascii="宋体" w:hAnsi="宋体" w:cs="宋体"/>
          <w:color w:val="000000" w:themeColor="text1"/>
          <w:lang w:val="en-US" w:eastAsia="zh-CN"/>
          <w14:textFill>
            <w14:solidFill>
              <w14:schemeClr w14:val="tx1"/>
            </w14:solidFill>
          </w14:textFill>
        </w:rPr>
        <w:t>3</w:t>
      </w:r>
      <w:r>
        <w:rPr>
          <w:rFonts w:ascii="宋体" w:hAnsi="宋体" w:cs="宋体"/>
          <w:color w:val="000000" w:themeColor="text1"/>
          <w14:textFill>
            <w14:solidFill>
              <w14:schemeClr w14:val="tx1"/>
            </w14:solidFill>
          </w14:textFill>
        </w:rPr>
        <w:t>00</w:t>
      </w:r>
      <w:r>
        <w:rPr>
          <w:rFonts w:hint="eastAsia" w:ascii="宋体" w:hAnsi="宋体" w:cs="宋体"/>
          <w:color w:val="000000" w:themeColor="text1"/>
          <w14:textFill>
            <w14:solidFill>
              <w14:schemeClr w14:val="tx1"/>
            </w14:solidFill>
          </w14:textFill>
        </w:rPr>
        <w:t>元人民币、售后不退，如需邮寄，另加</w:t>
      </w:r>
      <w:r>
        <w:rPr>
          <w:rFonts w:ascii="宋体" w:hAnsi="宋体" w:cs="宋体"/>
          <w:color w:val="000000" w:themeColor="text1"/>
          <w14:textFill>
            <w14:solidFill>
              <w14:schemeClr w14:val="tx1"/>
            </w14:solidFill>
          </w14:textFill>
        </w:rPr>
        <w:t>50</w:t>
      </w:r>
      <w:r>
        <w:rPr>
          <w:rFonts w:hint="eastAsia" w:ascii="宋体" w:hAnsi="宋体" w:cs="宋体"/>
          <w:color w:val="000000" w:themeColor="text1"/>
          <w14:textFill>
            <w14:solidFill>
              <w14:schemeClr w14:val="tx1"/>
            </w14:solidFill>
          </w14:textFill>
        </w:rPr>
        <w:t>元人民币特快专递费，本招标代理公司不对邮寄过程中的遗失负责</w:t>
      </w:r>
      <w:r>
        <w:rPr>
          <w:rFonts w:hint="eastAsia" w:ascii="宋体" w:hAnsi="宋体" w:eastAsia="宋体" w:cs="宋体"/>
          <w:color w:val="000000" w:themeColor="text1"/>
          <w:spacing w:val="0"/>
          <w:sz w:val="24"/>
          <w:szCs w:val="24"/>
          <w:shd w:val="clear" w:color="auto" w:fill="FFFFFF"/>
          <w14:textFill>
            <w14:solidFill>
              <w14:schemeClr w14:val="tx1"/>
            </w14:solidFill>
          </w14:textFill>
        </w:rPr>
        <w:t>。</w:t>
      </w:r>
      <w:r>
        <w:rPr>
          <w:rFonts w:hint="eastAsia" w:ascii="宋体" w:hAnsi="宋体" w:eastAsia="宋体" w:cs="宋体"/>
          <w:color w:val="000000" w:themeColor="text1"/>
          <w:spacing w:val="0"/>
          <w:sz w:val="24"/>
          <w:szCs w:val="24"/>
          <w14:textFill>
            <w14:solidFill>
              <w14:schemeClr w14:val="tx1"/>
            </w14:solidFill>
          </w14:textFill>
        </w:rPr>
        <w:t>   </w:t>
      </w:r>
    </w:p>
    <w:p>
      <w:pPr>
        <w:pStyle w:val="4"/>
        <w:keepNext w:val="0"/>
        <w:keepLines w:val="0"/>
        <w:widowControl/>
        <w:suppressLineNumbers w:val="0"/>
        <w:spacing w:before="75" w:beforeAutospacing="0" w:after="75" w:afterAutospacing="0" w:line="435" w:lineRule="atLeast"/>
        <w:ind w:left="0" w:right="0" w:firstLine="48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 </w:t>
      </w:r>
      <w:r>
        <w:rPr>
          <w:rFonts w:hint="eastAsia" w:ascii="宋体" w:hAnsi="宋体" w:cs="宋体"/>
          <w:color w:val="000000" w:themeColor="text1"/>
          <w:spacing w:val="0"/>
          <w:sz w:val="24"/>
          <w:szCs w:val="24"/>
          <w:shd w:val="clear" w:color="auto" w:fill="FFFFFF"/>
          <w:lang w:val="en-US" w:eastAsia="zh-CN"/>
          <w14:textFill>
            <w14:solidFill>
              <w14:schemeClr w14:val="tx1"/>
            </w14:solidFill>
          </w14:textFill>
        </w:rPr>
        <w:t>9</w:t>
      </w:r>
      <w:r>
        <w:rPr>
          <w:rFonts w:hint="eastAsia" w:ascii="宋体" w:hAnsi="宋体" w:eastAsia="宋体" w:cs="宋体"/>
          <w:color w:val="000000" w:themeColor="text1"/>
          <w:spacing w:val="0"/>
          <w:sz w:val="24"/>
          <w:szCs w:val="24"/>
          <w:shd w:val="clear" w:color="auto" w:fill="FFFFFF"/>
          <w14:textFill>
            <w14:solidFill>
              <w14:schemeClr w14:val="tx1"/>
            </w14:solidFill>
          </w14:textFill>
        </w:rPr>
        <w:t>.首次响应文件递交截止时间及地点：首次响应文件递交截止时间</w:t>
      </w:r>
      <w:r>
        <w:rPr>
          <w:rFonts w:hint="eastAsia" w:ascii="宋体" w:hAnsi="宋体" w:eastAsia="宋体" w:cs="宋体"/>
          <w:color w:val="000000" w:themeColor="text1"/>
          <w:highlight w:val="none"/>
          <w14:textFill>
            <w14:solidFill>
              <w14:schemeClr w14:val="tx1"/>
            </w14:solidFill>
          </w14:textFill>
        </w:rPr>
        <w:t>202</w:t>
      </w:r>
      <w:r>
        <w:rPr>
          <w:rFonts w:hint="eastAsia" w:ascii="宋体" w:hAnsi="宋体" w:eastAsia="宋体" w:cs="宋体"/>
          <w:color w:val="000000" w:themeColor="text1"/>
          <w:highlight w:val="none"/>
          <w:lang w:val="en-US" w:eastAsia="zh-CN"/>
          <w14:textFill>
            <w14:solidFill>
              <w14:schemeClr w14:val="tx1"/>
            </w14:solidFill>
          </w14:textFill>
        </w:rPr>
        <w:t>1</w:t>
      </w:r>
      <w:r>
        <w:rPr>
          <w:rFonts w:hint="eastAsia" w:ascii="宋体" w:hAnsi="宋体" w:eastAsia="宋体" w:cs="宋体"/>
          <w:color w:val="000000" w:themeColor="text1"/>
          <w:highlight w:val="none"/>
          <w14:textFill>
            <w14:solidFill>
              <w14:schemeClr w14:val="tx1"/>
            </w14:solidFill>
          </w14:textFill>
        </w:rPr>
        <w:t>年</w:t>
      </w:r>
      <w:r>
        <w:rPr>
          <w:rFonts w:hint="eastAsia" w:ascii="宋体" w:hAnsi="宋体" w:cs="宋体"/>
          <w:color w:val="000000" w:themeColor="text1"/>
          <w:highlight w:val="none"/>
          <w:lang w:val="en-US" w:eastAsia="zh-CN"/>
          <w14:textFill>
            <w14:solidFill>
              <w14:schemeClr w14:val="tx1"/>
            </w14:solidFill>
          </w14:textFill>
        </w:rPr>
        <w:t xml:space="preserve">09  </w:t>
      </w:r>
      <w:r>
        <w:rPr>
          <w:rFonts w:hint="eastAsia" w:ascii="宋体" w:hAnsi="宋体" w:eastAsia="宋体" w:cs="宋体"/>
          <w:color w:val="000000" w:themeColor="text1"/>
          <w:highlight w:val="none"/>
          <w14:textFill>
            <w14:solidFill>
              <w14:schemeClr w14:val="tx1"/>
            </w14:solidFill>
          </w14:textFill>
        </w:rPr>
        <w:t>月</w:t>
      </w:r>
      <w:r>
        <w:rPr>
          <w:rFonts w:hint="eastAsia" w:ascii="宋体" w:hAnsi="宋体" w:cs="宋体"/>
          <w:color w:val="000000" w:themeColor="text1"/>
          <w:highlight w:val="none"/>
          <w:lang w:val="en-US" w:eastAsia="zh-CN"/>
          <w14:textFill>
            <w14:solidFill>
              <w14:schemeClr w14:val="tx1"/>
            </w14:solidFill>
          </w14:textFill>
        </w:rPr>
        <w:t xml:space="preserve">24 </w:t>
      </w:r>
      <w:r>
        <w:rPr>
          <w:rFonts w:hint="eastAsia" w:ascii="宋体" w:hAnsi="宋体" w:eastAsia="宋体" w:cs="宋体"/>
          <w:color w:val="000000" w:themeColor="text1"/>
          <w:highlight w:val="none"/>
          <w14:textFill>
            <w14:solidFill>
              <w14:schemeClr w14:val="tx1"/>
            </w14:solidFill>
          </w14:textFill>
        </w:rPr>
        <w:t>日</w:t>
      </w:r>
      <w:r>
        <w:rPr>
          <w:rFonts w:hint="eastAsia" w:ascii="宋体" w:hAnsi="宋体" w:cs="宋体"/>
          <w:color w:val="000000" w:themeColor="text1"/>
          <w:highlight w:val="none"/>
          <w:lang w:eastAsia="zh-CN"/>
          <w14:textFill>
            <w14:solidFill>
              <w14:schemeClr w14:val="tx1"/>
            </w14:solidFill>
          </w14:textFill>
        </w:rPr>
        <w:t>下</w:t>
      </w:r>
      <w:r>
        <w:rPr>
          <w:rFonts w:hint="eastAsia" w:ascii="宋体" w:hAnsi="宋体" w:eastAsia="宋体" w:cs="宋体"/>
          <w:color w:val="000000" w:themeColor="text1"/>
          <w14:textFill>
            <w14:solidFill>
              <w14:schemeClr w14:val="tx1"/>
            </w14:solidFill>
          </w14:textFill>
        </w:rPr>
        <w:t>午</w:t>
      </w:r>
      <w:r>
        <w:rPr>
          <w:rFonts w:hint="eastAsia" w:ascii="宋体" w:hAnsi="宋体" w:cs="宋体"/>
          <w:color w:val="000000" w:themeColor="text1"/>
          <w:lang w:val="en-US" w:eastAsia="zh-CN"/>
          <w14:textFill>
            <w14:solidFill>
              <w14:schemeClr w14:val="tx1"/>
            </w14:solidFill>
          </w14:textFill>
        </w:rPr>
        <w:t>14</w:t>
      </w:r>
      <w:r>
        <w:rPr>
          <w:rFonts w:hint="eastAsia" w:ascii="宋体" w:hAnsi="宋体" w:eastAsia="宋体" w:cs="宋体"/>
          <w:color w:val="000000" w:themeColor="text1"/>
          <w14:textFill>
            <w14:solidFill>
              <w14:schemeClr w14:val="tx1"/>
            </w14:solidFill>
          </w14:textFill>
        </w:rPr>
        <w:t>:30。</w:t>
      </w:r>
      <w:r>
        <w:rPr>
          <w:rFonts w:hint="eastAsia" w:ascii="宋体" w:hAnsi="宋体" w:eastAsia="宋体" w:cs="宋体"/>
          <w:color w:val="000000" w:themeColor="text1"/>
          <w:spacing w:val="0"/>
          <w:sz w:val="24"/>
          <w:szCs w:val="24"/>
          <w:shd w:val="clear" w:color="auto" w:fill="FFFFFF"/>
          <w14:textFill>
            <w14:solidFill>
              <w14:schemeClr w14:val="tx1"/>
            </w14:solidFill>
          </w14:textFill>
        </w:rPr>
        <w:t>供应商应在此之前将密封的首次响应文件送达本章第11条载明的地点，逾期送达的或不符合规定的响应文件将被拒绝接收。</w:t>
      </w:r>
    </w:p>
    <w:p>
      <w:pPr>
        <w:pStyle w:val="4"/>
        <w:keepNext w:val="0"/>
        <w:keepLines w:val="0"/>
        <w:widowControl/>
        <w:suppressLineNumbers w:val="0"/>
        <w:spacing w:before="75" w:beforeAutospacing="0" w:after="75" w:afterAutospacing="0"/>
        <w:ind w:left="0" w:right="0" w:firstLine="0"/>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    </w:t>
      </w:r>
      <w:r>
        <w:rPr>
          <w:rFonts w:hint="eastAsia" w:ascii="宋体" w:hAnsi="宋体" w:eastAsia="宋体" w:cs="宋体"/>
          <w:color w:val="000000" w:themeColor="text1"/>
          <w:spacing w:val="0"/>
          <w:sz w:val="24"/>
          <w:szCs w:val="24"/>
          <w:shd w:val="clear" w:color="auto" w:fill="FFFFFF"/>
          <w14:textFill>
            <w14:solidFill>
              <w14:schemeClr w14:val="tx1"/>
            </w14:solidFill>
          </w14:textFill>
        </w:rPr>
        <w:t>1</w:t>
      </w:r>
      <w:r>
        <w:rPr>
          <w:rFonts w:hint="eastAsia" w:ascii="宋体" w:hAnsi="宋体" w:cs="宋体"/>
          <w:color w:val="000000" w:themeColor="text1"/>
          <w:spacing w:val="0"/>
          <w:sz w:val="24"/>
          <w:szCs w:val="24"/>
          <w:shd w:val="clear" w:color="auto" w:fill="FFFFFF"/>
          <w:lang w:val="en-US" w:eastAsia="zh-CN"/>
          <w14:textFill>
            <w14:solidFill>
              <w14:schemeClr w14:val="tx1"/>
            </w14:solidFill>
          </w14:textFill>
        </w:rPr>
        <w:t>0</w:t>
      </w:r>
      <w:r>
        <w:rPr>
          <w:rFonts w:hint="eastAsia" w:ascii="宋体" w:hAnsi="宋体" w:eastAsia="宋体" w:cs="宋体"/>
          <w:color w:val="000000" w:themeColor="text1"/>
          <w:spacing w:val="0"/>
          <w:sz w:val="24"/>
          <w:szCs w:val="24"/>
          <w:shd w:val="clear" w:color="auto" w:fill="FFFFFF"/>
          <w14:textFill>
            <w14:solidFill>
              <w14:schemeClr w14:val="tx1"/>
            </w14:solidFill>
          </w14:textFill>
        </w:rPr>
        <w:t>.谈判时间及地点：</w:t>
      </w:r>
      <w:r>
        <w:rPr>
          <w:rFonts w:hint="eastAsia" w:ascii="宋体" w:hAnsi="宋体" w:eastAsia="宋体" w:cs="宋体"/>
          <w:color w:val="000000" w:themeColor="text1"/>
          <w:highlight w:val="none"/>
          <w14:textFill>
            <w14:solidFill>
              <w14:schemeClr w14:val="tx1"/>
            </w14:solidFill>
          </w14:textFill>
        </w:rPr>
        <w:t>202</w:t>
      </w:r>
      <w:r>
        <w:rPr>
          <w:rFonts w:hint="eastAsia" w:ascii="宋体" w:hAnsi="宋体" w:eastAsia="宋体" w:cs="宋体"/>
          <w:color w:val="000000" w:themeColor="text1"/>
          <w:highlight w:val="none"/>
          <w:lang w:val="en-US" w:eastAsia="zh-CN"/>
          <w14:textFill>
            <w14:solidFill>
              <w14:schemeClr w14:val="tx1"/>
            </w14:solidFill>
          </w14:textFill>
        </w:rPr>
        <w:t>1</w:t>
      </w:r>
      <w:r>
        <w:rPr>
          <w:rFonts w:hint="eastAsia" w:ascii="宋体" w:hAnsi="宋体" w:eastAsia="宋体" w:cs="宋体"/>
          <w:color w:val="000000" w:themeColor="text1"/>
          <w:highlight w:val="none"/>
          <w14:textFill>
            <w14:solidFill>
              <w14:schemeClr w14:val="tx1"/>
            </w14:solidFill>
          </w14:textFill>
        </w:rPr>
        <w:t>年</w:t>
      </w:r>
      <w:r>
        <w:rPr>
          <w:rFonts w:hint="eastAsia" w:ascii="宋体" w:hAnsi="宋体" w:cs="宋体"/>
          <w:color w:val="000000" w:themeColor="text1"/>
          <w:highlight w:val="none"/>
          <w:lang w:val="en-US" w:eastAsia="zh-CN"/>
          <w14:textFill>
            <w14:solidFill>
              <w14:schemeClr w14:val="tx1"/>
            </w14:solidFill>
          </w14:textFill>
        </w:rPr>
        <w:t>09</w:t>
      </w:r>
      <w:r>
        <w:rPr>
          <w:rFonts w:hint="eastAsia" w:ascii="宋体" w:hAnsi="宋体" w:eastAsia="宋体" w:cs="宋体"/>
          <w:color w:val="000000" w:themeColor="text1"/>
          <w:highlight w:val="none"/>
          <w14:textFill>
            <w14:solidFill>
              <w14:schemeClr w14:val="tx1"/>
            </w14:solidFill>
          </w14:textFill>
        </w:rPr>
        <w:t>月</w:t>
      </w:r>
      <w:r>
        <w:rPr>
          <w:rFonts w:hint="eastAsia" w:ascii="宋体" w:hAnsi="宋体" w:cs="宋体"/>
          <w:color w:val="000000" w:themeColor="text1"/>
          <w:highlight w:val="none"/>
          <w:lang w:val="en-US" w:eastAsia="zh-CN"/>
          <w14:textFill>
            <w14:solidFill>
              <w14:schemeClr w14:val="tx1"/>
            </w14:solidFill>
          </w14:textFill>
        </w:rPr>
        <w:t xml:space="preserve">24 </w:t>
      </w:r>
      <w:r>
        <w:rPr>
          <w:rFonts w:hint="eastAsia" w:ascii="宋体" w:hAnsi="宋体" w:eastAsia="宋体" w:cs="宋体"/>
          <w:color w:val="000000" w:themeColor="text1"/>
          <w:highlight w:val="none"/>
          <w14:textFill>
            <w14:solidFill>
              <w14:schemeClr w14:val="tx1"/>
            </w14:solidFill>
          </w14:textFill>
        </w:rPr>
        <w:t>日</w:t>
      </w:r>
      <w:r>
        <w:rPr>
          <w:rFonts w:hint="eastAsia" w:ascii="宋体" w:hAnsi="宋体" w:cs="宋体"/>
          <w:color w:val="000000" w:themeColor="text1"/>
          <w:highlight w:val="none"/>
          <w:lang w:eastAsia="zh-CN"/>
          <w14:textFill>
            <w14:solidFill>
              <w14:schemeClr w14:val="tx1"/>
            </w14:solidFill>
          </w14:textFill>
        </w:rPr>
        <w:t>下</w:t>
      </w:r>
      <w:r>
        <w:rPr>
          <w:rFonts w:hint="eastAsia" w:ascii="宋体" w:hAnsi="宋体" w:eastAsia="宋体" w:cs="宋体"/>
          <w:color w:val="000000" w:themeColor="text1"/>
          <w14:textFill>
            <w14:solidFill>
              <w14:schemeClr w14:val="tx1"/>
            </w14:solidFill>
          </w14:textFill>
        </w:rPr>
        <w:t>午</w:t>
      </w:r>
      <w:r>
        <w:rPr>
          <w:rFonts w:hint="eastAsia" w:ascii="宋体" w:hAnsi="宋体" w:cs="宋体"/>
          <w:color w:val="000000" w:themeColor="text1"/>
          <w:lang w:val="en-US" w:eastAsia="zh-CN"/>
          <w14:textFill>
            <w14:solidFill>
              <w14:schemeClr w14:val="tx1"/>
            </w14:solidFill>
          </w14:textFill>
        </w:rPr>
        <w:t>14</w:t>
      </w:r>
      <w:r>
        <w:rPr>
          <w:rFonts w:hint="eastAsia" w:ascii="宋体" w:hAnsi="宋体" w:eastAsia="宋体" w:cs="宋体"/>
          <w:color w:val="000000" w:themeColor="text1"/>
          <w14:textFill>
            <w14:solidFill>
              <w14:schemeClr w14:val="tx1"/>
            </w14:solidFill>
          </w14:textFill>
        </w:rPr>
        <w:t>:30</w:t>
      </w:r>
      <w:r>
        <w:rPr>
          <w:rFonts w:hint="eastAsia" w:ascii="宋体" w:hAnsi="宋体" w:eastAsia="宋体" w:cs="宋体"/>
          <w:color w:val="000000" w:themeColor="text1"/>
          <w:spacing w:val="0"/>
          <w:sz w:val="24"/>
          <w:szCs w:val="24"/>
          <w:shd w:val="clear" w:color="auto" w:fill="FFFFFF"/>
          <w14:textFill>
            <w14:solidFill>
              <w14:schemeClr w14:val="tx1"/>
            </w14:solidFill>
          </w14:textFill>
        </w:rPr>
        <w:t>，地点：</w:t>
      </w:r>
      <w:r>
        <w:rPr>
          <w:rFonts w:hint="eastAsia" w:ascii="宋体" w:hAnsi="宋体" w:eastAsia="宋体" w:cs="宋体"/>
          <w:color w:val="000000" w:themeColor="text1"/>
          <w:spacing w:val="0"/>
          <w:sz w:val="24"/>
          <w:szCs w:val="24"/>
          <w:shd w:val="clear" w:color="auto" w:fill="FFFFFF"/>
          <w:lang w:eastAsia="zh-CN"/>
          <w14:textFill>
            <w14:solidFill>
              <w14:schemeClr w14:val="tx1"/>
            </w14:solidFill>
          </w14:textFill>
        </w:rPr>
        <w:t>福州市鼓楼区湖东路298号伊法达大厦9楼</w:t>
      </w:r>
      <w:r>
        <w:rPr>
          <w:rFonts w:hint="eastAsia" w:ascii="宋体" w:hAnsi="宋体" w:eastAsia="宋体" w:cs="宋体"/>
          <w:color w:val="000000" w:themeColor="text1"/>
          <w:spacing w:val="0"/>
          <w:sz w:val="24"/>
          <w:szCs w:val="24"/>
          <w:shd w:val="clear" w:color="auto" w:fill="FFFFFF"/>
          <w14:textFill>
            <w14:solidFill>
              <w14:schemeClr w14:val="tx1"/>
            </w14:solidFill>
          </w14:textFill>
        </w:rPr>
        <w:t>。</w:t>
      </w:r>
    </w:p>
    <w:p>
      <w:pPr>
        <w:pStyle w:val="4"/>
        <w:keepNext w:val="0"/>
        <w:keepLines w:val="0"/>
        <w:widowControl/>
        <w:suppressLineNumbers w:val="0"/>
        <w:spacing w:before="75" w:beforeAutospacing="0" w:after="75" w:afterAutospacing="0" w:line="435" w:lineRule="atLeast"/>
        <w:ind w:left="0" w:right="0" w:firstLine="720"/>
        <w:jc w:val="both"/>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1</w:t>
      </w:r>
      <w:r>
        <w:rPr>
          <w:rFonts w:hint="eastAsia" w:ascii="宋体" w:hAnsi="宋体" w:cs="宋体"/>
          <w:color w:val="000000" w:themeColor="text1"/>
          <w:spacing w:val="0"/>
          <w:sz w:val="24"/>
          <w:szCs w:val="24"/>
          <w:lang w:val="en-US" w:eastAsia="zh-CN"/>
          <w14:textFill>
            <w14:solidFill>
              <w14:schemeClr w14:val="tx1"/>
            </w14:solidFill>
          </w14:textFill>
        </w:rPr>
        <w:t>1</w:t>
      </w:r>
      <w:r>
        <w:rPr>
          <w:rFonts w:hint="eastAsia" w:ascii="宋体" w:hAnsi="宋体" w:eastAsia="宋体" w:cs="宋体"/>
          <w:color w:val="000000" w:themeColor="text1"/>
          <w:spacing w:val="0"/>
          <w:sz w:val="24"/>
          <w:szCs w:val="24"/>
          <w14:textFill>
            <w14:solidFill>
              <w14:schemeClr w14:val="tx1"/>
            </w14:solidFill>
          </w14:textFill>
        </w:rPr>
        <w:t>.以上如有变更，福建广福联工程管理有限公司会通过</w:t>
      </w:r>
      <w:r>
        <w:rPr>
          <w:rFonts w:hint="eastAsia" w:ascii="宋体" w:hAnsi="宋体" w:cs="宋体"/>
          <w:color w:val="000000" w:themeColor="text1"/>
          <w:spacing w:val="0"/>
          <w:sz w:val="24"/>
          <w:szCs w:val="24"/>
          <w:lang w:eastAsia="zh-CN"/>
          <w14:textFill>
            <w14:solidFill>
              <w14:schemeClr w14:val="tx1"/>
            </w14:solidFill>
          </w14:textFill>
        </w:rPr>
        <w:t>相关官网http://fj.cma.gov.cn/</w:t>
      </w:r>
      <w:r>
        <w:rPr>
          <w:rFonts w:hint="eastAsia" w:ascii="宋体" w:hAnsi="宋体" w:eastAsia="宋体" w:cs="宋体"/>
          <w:color w:val="000000" w:themeColor="text1"/>
          <w:spacing w:val="0"/>
          <w:sz w:val="24"/>
          <w:szCs w:val="24"/>
          <w14:textFill>
            <w14:solidFill>
              <w14:schemeClr w14:val="tx1"/>
            </w14:solidFill>
          </w14:textFill>
        </w:rPr>
        <w:t>等有关网站上通知，请潜在供应商随时关注相关网站，以免错漏重要信息</w:t>
      </w:r>
      <w:r>
        <w:rPr>
          <w:rFonts w:hint="eastAsia" w:ascii="宋体" w:hAnsi="宋体" w:eastAsia="宋体" w:cs="宋体"/>
          <w:color w:val="000000" w:themeColor="text1"/>
          <w:spacing w:val="0"/>
          <w:sz w:val="24"/>
          <w:szCs w:val="24"/>
          <w:shd w:val="clear" w:color="auto" w:fill="FFFFFF"/>
          <w14:textFill>
            <w14:solidFill>
              <w14:schemeClr w14:val="tx1"/>
            </w14:solidFill>
          </w14:textFill>
        </w:rPr>
        <w:t>。</w:t>
      </w:r>
    </w:p>
    <w:p>
      <w:pPr>
        <w:pStyle w:val="4"/>
        <w:keepNext w:val="0"/>
        <w:keepLines w:val="0"/>
        <w:widowControl/>
        <w:suppressLineNumbers w:val="0"/>
        <w:spacing w:before="75" w:beforeAutospacing="0" w:after="75" w:afterAutospacing="0" w:line="435" w:lineRule="atLeast"/>
        <w:ind w:left="0" w:right="0" w:firstLine="480"/>
        <w:rPr>
          <w:color w:val="000000" w:themeColor="text1"/>
          <w:highlight w:val="none"/>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 1</w:t>
      </w:r>
      <w:r>
        <w:rPr>
          <w:rFonts w:hint="eastAsia" w:ascii="宋体" w:hAnsi="宋体" w:cs="宋体"/>
          <w:color w:val="000000" w:themeColor="text1"/>
          <w:spacing w:val="0"/>
          <w:sz w:val="24"/>
          <w:szCs w:val="24"/>
          <w:lang w:val="en-US" w:eastAsia="zh-CN"/>
          <w14:textFill>
            <w14:solidFill>
              <w14:schemeClr w14:val="tx1"/>
            </w14:solidFill>
          </w14:textFill>
        </w:rPr>
        <w:t>2</w:t>
      </w:r>
      <w:r>
        <w:rPr>
          <w:rFonts w:hint="eastAsia" w:ascii="宋体" w:hAnsi="宋体" w:eastAsia="宋体" w:cs="宋体"/>
          <w:color w:val="000000" w:themeColor="text1"/>
          <w:spacing w:val="0"/>
          <w:sz w:val="24"/>
          <w:szCs w:val="24"/>
          <w14:textFill>
            <w14:solidFill>
              <w14:schemeClr w14:val="tx1"/>
            </w14:solidFill>
          </w14:textFill>
        </w:rPr>
        <w:t>.采购人：</w:t>
      </w:r>
      <w:r>
        <w:rPr>
          <w:rFonts w:hint="eastAsia" w:ascii="宋体" w:hAnsi="宋体" w:eastAsia="宋体" w:cs="宋体"/>
          <w:color w:val="000000" w:themeColor="text1"/>
          <w:spacing w:val="0"/>
          <w:sz w:val="24"/>
          <w:szCs w:val="24"/>
          <w:highlight w:val="none"/>
          <w14:textFill>
            <w14:solidFill>
              <w14:schemeClr w14:val="tx1"/>
            </w14:solidFill>
          </w14:textFill>
        </w:rPr>
        <w:t>福建省气象局计划财务处</w:t>
      </w:r>
    </w:p>
    <w:p>
      <w:pPr>
        <w:pStyle w:val="4"/>
        <w:keepNext w:val="0"/>
        <w:keepLines w:val="0"/>
        <w:widowControl/>
        <w:suppressLineNumbers w:val="0"/>
        <w:spacing w:before="75" w:beforeAutospacing="0" w:after="75" w:afterAutospacing="0" w:line="435" w:lineRule="atLeast"/>
        <w:ind w:left="0" w:right="0" w:firstLine="480"/>
        <w:rPr>
          <w:rFonts w:hint="default" w:eastAsia="宋体"/>
          <w:color w:val="000000" w:themeColor="text1"/>
          <w:highlight w:val="none"/>
          <w:lang w:val="en-US" w:eastAsia="zh-CN"/>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 </w:t>
      </w:r>
      <w:r>
        <w:rPr>
          <w:rFonts w:hint="eastAsia" w:ascii="宋体" w:hAnsi="宋体" w:eastAsia="宋体" w:cs="宋体"/>
          <w:color w:val="000000" w:themeColor="text1"/>
          <w:spacing w:val="0"/>
          <w:sz w:val="24"/>
          <w:szCs w:val="24"/>
          <w:highlight w:val="none"/>
          <w14:textFill>
            <w14:solidFill>
              <w14:schemeClr w14:val="tx1"/>
            </w14:solidFill>
          </w14:textFill>
        </w:rPr>
        <w:t>地  址：</w:t>
      </w:r>
      <w:r>
        <w:rPr>
          <w:rFonts w:hint="eastAsia" w:ascii="宋体" w:hAnsi="宋体" w:eastAsia="宋体" w:cs="宋体"/>
          <w:color w:val="000000" w:themeColor="text1"/>
          <w:spacing w:val="0"/>
          <w:sz w:val="24"/>
          <w:szCs w:val="24"/>
          <w:highlight w:val="none"/>
          <w:lang w:val="en-US" w:eastAsia="zh-CN"/>
          <w14:textFill>
            <w14:solidFill>
              <w14:schemeClr w14:val="tx1"/>
            </w14:solidFill>
          </w14:textFill>
        </w:rPr>
        <w:t xml:space="preserve"> </w:t>
      </w:r>
      <w:r>
        <w:rPr>
          <w:rFonts w:hint="eastAsia" w:ascii="宋体" w:hAnsi="宋体" w:eastAsia="宋体" w:cs="宋体"/>
          <w:color w:val="000000" w:themeColor="text1"/>
          <w:spacing w:val="0"/>
          <w:sz w:val="24"/>
          <w:szCs w:val="24"/>
          <w:highlight w:val="none"/>
          <w14:textFill>
            <w14:solidFill>
              <w14:schemeClr w14:val="tx1"/>
            </w14:solidFill>
          </w14:textFill>
        </w:rPr>
        <w:t>福建省福州市乌山路108号</w:t>
      </w:r>
      <w:r>
        <w:rPr>
          <w:rFonts w:hint="eastAsia" w:ascii="宋体" w:hAnsi="宋体" w:eastAsia="宋体" w:cs="宋体"/>
          <w:color w:val="000000" w:themeColor="text1"/>
          <w:spacing w:val="0"/>
          <w:sz w:val="24"/>
          <w:szCs w:val="24"/>
          <w:highlight w:val="none"/>
          <w:lang w:val="en-US" w:eastAsia="zh-CN"/>
          <w14:textFill>
            <w14:solidFill>
              <w14:schemeClr w14:val="tx1"/>
            </w14:solidFill>
          </w14:textFill>
        </w:rPr>
        <w:t xml:space="preserve">    </w:t>
      </w:r>
    </w:p>
    <w:p>
      <w:pPr>
        <w:pStyle w:val="4"/>
        <w:keepNext w:val="0"/>
        <w:keepLines w:val="0"/>
        <w:widowControl/>
        <w:suppressLineNumbers w:val="0"/>
        <w:spacing w:before="75" w:beforeAutospacing="0" w:after="75" w:afterAutospacing="0" w:line="435" w:lineRule="atLeast"/>
        <w:ind w:right="0" w:firstLine="720" w:firstLineChars="300"/>
        <w:rPr>
          <w:rFonts w:hint="eastAsia" w:ascii="宋体" w:hAnsi="宋体" w:eastAsia="宋体" w:cs="宋体"/>
          <w:color w:val="000000" w:themeColor="text1"/>
          <w:spacing w:val="0"/>
          <w:sz w:val="24"/>
          <w:szCs w:val="24"/>
          <w:highlight w:val="none"/>
          <w14:textFill>
            <w14:solidFill>
              <w14:schemeClr w14:val="tx1"/>
            </w14:solidFill>
          </w14:textFill>
        </w:rPr>
      </w:pPr>
      <w:r>
        <w:rPr>
          <w:rFonts w:hint="eastAsia" w:ascii="宋体" w:hAnsi="宋体" w:eastAsia="宋体" w:cs="宋体"/>
          <w:color w:val="000000" w:themeColor="text1"/>
          <w:spacing w:val="0"/>
          <w:sz w:val="24"/>
          <w:szCs w:val="24"/>
          <w:highlight w:val="none"/>
          <w14:textFill>
            <w14:solidFill>
              <w14:schemeClr w14:val="tx1"/>
            </w14:solidFill>
          </w14:textFill>
        </w:rPr>
        <w:t>联系人：</w:t>
      </w:r>
      <w:r>
        <w:rPr>
          <w:rFonts w:hint="eastAsia" w:ascii="宋体" w:hAnsi="宋体" w:cs="宋体"/>
          <w:color w:val="000000" w:themeColor="text1"/>
          <w:spacing w:val="0"/>
          <w:sz w:val="24"/>
          <w:szCs w:val="24"/>
          <w:highlight w:val="none"/>
          <w:lang w:eastAsia="zh-CN"/>
          <w14:textFill>
            <w14:solidFill>
              <w14:schemeClr w14:val="tx1"/>
            </w14:solidFill>
          </w14:textFill>
        </w:rPr>
        <w:t>应达</w:t>
      </w:r>
      <w:r>
        <w:rPr>
          <w:rFonts w:hint="eastAsia" w:ascii="宋体" w:hAnsi="宋体" w:eastAsia="宋体" w:cs="宋体"/>
          <w:color w:val="000000" w:themeColor="text1"/>
          <w:spacing w:val="0"/>
          <w:sz w:val="24"/>
          <w:szCs w:val="24"/>
          <w:highlight w:val="none"/>
          <w14:textFill>
            <w14:solidFill>
              <w14:schemeClr w14:val="tx1"/>
            </w14:solidFill>
          </w14:textFill>
        </w:rPr>
        <w:t> </w:t>
      </w:r>
    </w:p>
    <w:p>
      <w:pPr>
        <w:pStyle w:val="4"/>
        <w:keepNext w:val="0"/>
        <w:keepLines w:val="0"/>
        <w:widowControl/>
        <w:suppressLineNumbers w:val="0"/>
        <w:spacing w:before="75" w:beforeAutospacing="0" w:after="75" w:afterAutospacing="0" w:line="435" w:lineRule="atLeast"/>
        <w:ind w:right="0" w:firstLine="720" w:firstLineChars="300"/>
        <w:rPr>
          <w:rFonts w:hint="default" w:eastAsia="宋体"/>
          <w:color w:val="000000" w:themeColor="text1"/>
          <w:highlight w:val="none"/>
          <w:lang w:val="en-US" w:eastAsia="zh-CN"/>
          <w14:textFill>
            <w14:solidFill>
              <w14:schemeClr w14:val="tx1"/>
            </w14:solidFill>
          </w14:textFill>
        </w:rPr>
      </w:pPr>
      <w:r>
        <w:rPr>
          <w:rFonts w:hint="eastAsia" w:ascii="宋体" w:hAnsi="宋体" w:eastAsia="宋体" w:cs="宋体"/>
          <w:color w:val="000000" w:themeColor="text1"/>
          <w:spacing w:val="0"/>
          <w:sz w:val="24"/>
          <w:szCs w:val="24"/>
          <w:highlight w:val="none"/>
          <w14:textFill>
            <w14:solidFill>
              <w14:schemeClr w14:val="tx1"/>
            </w14:solidFill>
          </w14:textFill>
        </w:rPr>
        <w:t>联系方法：</w:t>
      </w:r>
      <w:r>
        <w:rPr>
          <w:rFonts w:hint="eastAsia" w:ascii="宋体" w:hAnsi="宋体" w:eastAsia="宋体" w:cs="宋体"/>
          <w:color w:val="000000" w:themeColor="text1"/>
          <w:spacing w:val="0"/>
          <w:sz w:val="24"/>
          <w:szCs w:val="24"/>
          <w:highlight w:val="none"/>
          <w:lang w:val="en-US" w:eastAsia="zh-CN"/>
          <w14:textFill>
            <w14:solidFill>
              <w14:schemeClr w14:val="tx1"/>
            </w14:solidFill>
          </w14:textFill>
        </w:rPr>
        <w:t xml:space="preserve">13514077022            </w:t>
      </w:r>
    </w:p>
    <w:p>
      <w:pPr>
        <w:pStyle w:val="4"/>
        <w:keepNext w:val="0"/>
        <w:keepLines w:val="0"/>
        <w:widowControl/>
        <w:suppressLineNumbers w:val="0"/>
        <w:spacing w:before="75" w:beforeAutospacing="0" w:after="75" w:afterAutospacing="0" w:line="435" w:lineRule="atLeast"/>
        <w:ind w:left="0" w:right="0" w:firstLine="480"/>
        <w:rPr>
          <w:rFonts w:hint="eastAsia" w:eastAsia="宋体"/>
          <w:color w:val="000000" w:themeColor="text1"/>
          <w:lang w:eastAsia="zh-CN"/>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 代理机构：</w:t>
      </w:r>
      <w:r>
        <w:rPr>
          <w:rFonts w:hint="eastAsia" w:ascii="宋体" w:hAnsi="宋体" w:eastAsia="宋体" w:cs="宋体"/>
          <w:color w:val="000000" w:themeColor="text1"/>
          <w:spacing w:val="0"/>
          <w:sz w:val="24"/>
          <w:szCs w:val="24"/>
          <w:lang w:eastAsia="zh-CN"/>
          <w14:textFill>
            <w14:solidFill>
              <w14:schemeClr w14:val="tx1"/>
            </w14:solidFill>
          </w14:textFill>
        </w:rPr>
        <w:t>福建广福联工程管理有限公司</w:t>
      </w:r>
    </w:p>
    <w:p>
      <w:pPr>
        <w:pStyle w:val="4"/>
        <w:keepNext w:val="0"/>
        <w:keepLines w:val="0"/>
        <w:widowControl/>
        <w:suppressLineNumbers w:val="0"/>
        <w:spacing w:before="75" w:beforeAutospacing="0" w:after="75" w:afterAutospacing="0" w:line="435" w:lineRule="atLeast"/>
        <w:ind w:left="0" w:right="0" w:firstLine="480"/>
        <w:rPr>
          <w:rFonts w:hint="eastAsia" w:ascii="宋体" w:hAnsi="宋体" w:eastAsia="宋体" w:cs="宋体"/>
          <w:color w:val="000000" w:themeColor="text1"/>
          <w:spacing w:val="0"/>
          <w:sz w:val="24"/>
          <w:szCs w:val="24"/>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 地  址：福州市鼓楼区湖东路298号伊法达大厦9层 </w:t>
      </w:r>
    </w:p>
    <w:p>
      <w:pPr>
        <w:pStyle w:val="4"/>
        <w:keepNext w:val="0"/>
        <w:keepLines w:val="0"/>
        <w:widowControl/>
        <w:suppressLineNumbers w:val="0"/>
        <w:spacing w:before="75" w:beforeAutospacing="0" w:after="75" w:afterAutospacing="0" w:line="435" w:lineRule="atLeast"/>
        <w:ind w:left="0" w:right="0" w:firstLine="787" w:firstLineChars="328"/>
        <w:rPr>
          <w:rFonts w:hint="eastAsia" w:eastAsia="宋体"/>
          <w:color w:val="000000" w:themeColor="text1"/>
          <w:lang w:eastAsia="zh-CN"/>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联系人：</w:t>
      </w:r>
      <w:r>
        <w:rPr>
          <w:rFonts w:hint="eastAsia" w:ascii="宋体" w:hAnsi="宋体" w:eastAsia="宋体" w:cs="宋体"/>
          <w:color w:val="000000" w:themeColor="text1"/>
          <w:spacing w:val="0"/>
          <w:sz w:val="24"/>
          <w:szCs w:val="24"/>
          <w:lang w:eastAsia="zh-CN"/>
          <w14:textFill>
            <w14:solidFill>
              <w14:schemeClr w14:val="tx1"/>
            </w14:solidFill>
          </w14:textFill>
        </w:rPr>
        <w:t>陈丽娜</w:t>
      </w:r>
      <w:r>
        <w:rPr>
          <w:rFonts w:hint="eastAsia" w:ascii="宋体" w:hAnsi="宋体" w:eastAsia="宋体" w:cs="宋体"/>
          <w:color w:val="000000" w:themeColor="text1"/>
          <w:spacing w:val="0"/>
          <w:sz w:val="24"/>
          <w:szCs w:val="24"/>
          <w:lang w:eastAsia="zh-CN"/>
          <w14:textFill>
            <w14:solidFill>
              <w14:schemeClr w14:val="tx1"/>
            </w14:solidFill>
          </w14:textFill>
        </w:rPr>
        <w:tab/>
      </w:r>
    </w:p>
    <w:p>
      <w:pPr>
        <w:pStyle w:val="4"/>
        <w:keepNext w:val="0"/>
        <w:keepLines w:val="0"/>
        <w:widowControl/>
        <w:suppressLineNumbers w:val="0"/>
        <w:spacing w:before="75" w:beforeAutospacing="0" w:after="75" w:afterAutospacing="0" w:line="435" w:lineRule="atLeast"/>
        <w:ind w:left="0" w:right="0" w:firstLine="480"/>
        <w:rPr>
          <w:rFonts w:hint="eastAsia" w:ascii="宋体" w:hAnsi="宋体" w:eastAsia="宋体" w:cs="宋体"/>
          <w:color w:val="000000" w:themeColor="text1"/>
          <w:spacing w:val="0"/>
          <w:sz w:val="24"/>
          <w:szCs w:val="24"/>
          <w:lang w:val="en-US" w:eastAsia="zh-CN"/>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 联系方法：0591-87814113、18558736786</w:t>
      </w:r>
    </w:p>
    <w:tbl>
      <w:tblPr>
        <w:tblStyle w:val="7"/>
        <w:tblW w:w="884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7" w:type="dxa"/>
          <w:left w:w="17" w:type="dxa"/>
          <w:bottom w:w="17" w:type="dxa"/>
          <w:right w:w="17" w:type="dxa"/>
        </w:tblCellMar>
      </w:tblPr>
      <w:tblGrid>
        <w:gridCol w:w="88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7" w:type="dxa"/>
            <w:left w:w="17" w:type="dxa"/>
            <w:bottom w:w="17" w:type="dxa"/>
            <w:right w:w="17" w:type="dxa"/>
          </w:tblCellMar>
        </w:tblPrEx>
        <w:trPr>
          <w:trHeight w:val="590" w:hRule="atLeast"/>
          <w:jc w:val="center"/>
        </w:trPr>
        <w:tc>
          <w:tcPr>
            <w:tcW w:w="8849" w:type="dxa"/>
            <w:noWrap w:val="0"/>
            <w:tcMar>
              <w:top w:w="0" w:type="dxa"/>
              <w:left w:w="105" w:type="dxa"/>
              <w:bottom w:w="0" w:type="dxa"/>
              <w:right w:w="105" w:type="dxa"/>
            </w:tcMar>
            <w:vAlign w:val="center"/>
          </w:tcPr>
          <w:p>
            <w:pPr>
              <w:pStyle w:val="4"/>
              <w:widowControl/>
              <w:spacing w:after="0" w:line="435" w:lineRule="atLeast"/>
              <w:jc w:val="both"/>
              <w:rPr>
                <w:color w:val="000000" w:themeColor="text1"/>
                <w14:textFill>
                  <w14:solidFill>
                    <w14:schemeClr w14:val="tx1"/>
                  </w14:solidFill>
                </w14:textFill>
              </w:rPr>
            </w:pPr>
            <w:r>
              <w:rPr>
                <w:rStyle w:val="6"/>
                <w:rFonts w:hint="eastAsia" w:ascii="宋体" w:hAnsi="宋体" w:eastAsia="宋体" w:cs="宋体"/>
                <w:color w:val="000000" w:themeColor="text1"/>
                <w14:textFill>
                  <w14:solidFill>
                    <w14:schemeClr w14:val="tx1"/>
                  </w14:solidFill>
                </w14:textFill>
              </w:rPr>
              <w:t>邮寄购买招标文件、投标保证金、招标代理服务费缴纳帐户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7" w:type="dxa"/>
            <w:left w:w="17" w:type="dxa"/>
            <w:bottom w:w="17" w:type="dxa"/>
            <w:right w:w="17" w:type="dxa"/>
          </w:tblCellMar>
        </w:tblPrEx>
        <w:trPr>
          <w:trHeight w:val="427" w:hRule="atLeast"/>
          <w:jc w:val="center"/>
        </w:trPr>
        <w:tc>
          <w:tcPr>
            <w:tcW w:w="8849" w:type="dxa"/>
            <w:noWrap w:val="0"/>
            <w:tcMar>
              <w:top w:w="0" w:type="dxa"/>
              <w:left w:w="105" w:type="dxa"/>
              <w:bottom w:w="0" w:type="dxa"/>
              <w:right w:w="105" w:type="dxa"/>
            </w:tcMar>
            <w:vAlign w:val="center"/>
          </w:tcPr>
          <w:p>
            <w:pPr>
              <w:pStyle w:val="4"/>
              <w:widowControl/>
              <w:spacing w:after="0"/>
              <w:jc w:val="both"/>
              <w:rPr>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开户名称：</w:t>
            </w:r>
            <w:r>
              <w:rPr>
                <w:rFonts w:hint="eastAsia" w:ascii="宋体" w:hAnsi="宋体" w:eastAsia="宋体"/>
                <w:color w:val="000000" w:themeColor="text1"/>
                <w:lang w:eastAsia="zh-CN"/>
                <w14:textFill>
                  <w14:solidFill>
                    <w14:schemeClr w14:val="tx1"/>
                  </w14:solidFill>
                </w14:textFill>
              </w:rPr>
              <w:t>福建广福联工程管理有限公司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7" w:type="dxa"/>
            <w:left w:w="17" w:type="dxa"/>
            <w:bottom w:w="17" w:type="dxa"/>
            <w:right w:w="17" w:type="dxa"/>
          </w:tblCellMar>
        </w:tblPrEx>
        <w:trPr>
          <w:trHeight w:val="427" w:hRule="atLeast"/>
          <w:jc w:val="center"/>
        </w:trPr>
        <w:tc>
          <w:tcPr>
            <w:tcW w:w="8849" w:type="dxa"/>
            <w:noWrap w:val="0"/>
            <w:tcMar>
              <w:top w:w="0" w:type="dxa"/>
              <w:left w:w="105" w:type="dxa"/>
              <w:bottom w:w="0" w:type="dxa"/>
              <w:right w:w="105" w:type="dxa"/>
            </w:tcMar>
            <w:vAlign w:val="center"/>
          </w:tcPr>
          <w:p>
            <w:pPr>
              <w:pStyle w:val="4"/>
              <w:widowControl/>
              <w:spacing w:after="0"/>
              <w:jc w:val="both"/>
              <w:rPr>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开户银行：</w:t>
            </w:r>
            <w:r>
              <w:rPr>
                <w:rFonts w:hint="eastAsia" w:ascii="宋体" w:hAnsi="宋体"/>
                <w:color w:val="000000" w:themeColor="text1"/>
                <w14:textFill>
                  <w14:solidFill>
                    <w14:schemeClr w14:val="tx1"/>
                  </w14:solidFill>
                </w14:textFill>
              </w:rPr>
              <w:t>福建海峡银行福州福新支行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7" w:type="dxa"/>
            <w:left w:w="17" w:type="dxa"/>
            <w:bottom w:w="17" w:type="dxa"/>
            <w:right w:w="17" w:type="dxa"/>
          </w:tblCellMar>
        </w:tblPrEx>
        <w:trPr>
          <w:trHeight w:val="440" w:hRule="atLeast"/>
          <w:jc w:val="center"/>
        </w:trPr>
        <w:tc>
          <w:tcPr>
            <w:tcW w:w="8849" w:type="dxa"/>
            <w:noWrap w:val="0"/>
            <w:tcMar>
              <w:top w:w="0" w:type="dxa"/>
              <w:left w:w="105" w:type="dxa"/>
              <w:bottom w:w="0" w:type="dxa"/>
              <w:right w:w="105" w:type="dxa"/>
            </w:tcMar>
            <w:vAlign w:val="center"/>
          </w:tcPr>
          <w:p>
            <w:pPr>
              <w:pStyle w:val="4"/>
              <w:widowControl/>
              <w:spacing w:after="0"/>
              <w:jc w:val="both"/>
              <w:rPr>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银行账号：</w:t>
            </w:r>
            <w:r>
              <w:rPr>
                <w:rFonts w:hint="eastAsia" w:ascii="宋体" w:hAnsi="宋体"/>
                <w:color w:val="000000" w:themeColor="text1"/>
                <w14:textFill>
                  <w14:solidFill>
                    <w14:schemeClr w14:val="tx1"/>
                  </w14:solidFill>
                </w14:textFill>
              </w:rPr>
              <w:t>100052808850010001</w:t>
            </w:r>
          </w:p>
        </w:tc>
      </w:tr>
    </w:tbl>
    <w:p>
      <w:pPr>
        <w:rPr>
          <w:color w:val="000000" w:themeColor="text1"/>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t>（应在汇款凭证上注明“</w:t>
      </w:r>
      <w:r>
        <w:rPr>
          <w:rFonts w:hint="eastAsia" w:ascii="宋体" w:hAnsi="宋体" w:eastAsia="宋体" w:cs="宋体"/>
          <w:color w:val="000000" w:themeColor="text1"/>
          <w:spacing w:val="0"/>
          <w:sz w:val="24"/>
          <w:szCs w:val="24"/>
          <w:lang w:eastAsia="zh-CN"/>
          <w14:textFill>
            <w14:solidFill>
              <w14:schemeClr w14:val="tx1"/>
            </w14:solidFill>
          </w14:textFill>
        </w:rPr>
        <w:t>GFL(CG)2021-018 </w:t>
      </w:r>
      <w:r>
        <w:rPr>
          <w:rFonts w:hint="eastAsia" w:ascii="宋体" w:hAnsi="宋体" w:eastAsia="宋体" w:cs="宋体"/>
          <w:color w:val="000000" w:themeColor="text1"/>
          <w:spacing w:val="0"/>
          <w:sz w:val="24"/>
          <w:szCs w:val="24"/>
          <w14:textFill>
            <w14:solidFill>
              <w14:schemeClr w14:val="tx1"/>
            </w14:solidFill>
          </w14:textFill>
        </w:rPr>
        <w:t>投标保证金”，如因供应商汇款凭证未注明项目招标编号造成银行无法识别投标保证金到账情况或识别错误的，其责任由供应商自行承担）</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871ED"/>
    <w:multiLevelType w:val="singleLevel"/>
    <w:tmpl w:val="0E1871ED"/>
    <w:lvl w:ilvl="0" w:tentative="0">
      <w:start w:val="5"/>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AC1C55"/>
    <w:rsid w:val="6D535020"/>
    <w:rsid w:val="7FAC1C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link w:val="8"/>
    <w:qFormat/>
    <w:uiPriority w:val="0"/>
    <w:pPr>
      <w:spacing w:before="100" w:beforeAutospacing="1" w:after="100" w:afterAutospacing="1"/>
      <w:jc w:val="center"/>
      <w:outlineLvl w:val="0"/>
    </w:pPr>
    <w:rPr>
      <w:rFonts w:hint="eastAsia" w:ascii="宋体" w:hAnsi="宋体" w:eastAsia="宋体" w:cs="宋体"/>
      <w:b/>
      <w:kern w:val="44"/>
      <w:sz w:val="44"/>
      <w:szCs w:val="44"/>
      <w:lang w:bidi="ar"/>
    </w:rPr>
  </w:style>
  <w:style w:type="character" w:default="1" w:styleId="5">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Balloon Text"/>
    <w:basedOn w:val="1"/>
    <w:qFormat/>
    <w:uiPriority w:val="0"/>
    <w:rPr>
      <w:sz w:val="18"/>
      <w:szCs w:val="18"/>
    </w:r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6">
    <w:name w:val="Strong"/>
    <w:basedOn w:val="5"/>
    <w:qFormat/>
    <w:uiPriority w:val="0"/>
    <w:rPr>
      <w:b/>
    </w:rPr>
  </w:style>
  <w:style w:type="character" w:customStyle="1" w:styleId="8">
    <w:name w:val="标题 1 Char3"/>
    <w:link w:val="3"/>
    <w:uiPriority w:val="0"/>
    <w:rPr>
      <w:rFonts w:hint="eastAsia" w:ascii="宋体" w:hAnsi="宋体" w:eastAsia="宋体" w:cs="宋体"/>
      <w:b/>
      <w:kern w:val="44"/>
      <w:sz w:val="44"/>
      <w:szCs w:val="44"/>
      <w:lang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Office_10.1.0.7670_F1E327BC-269C-435d-A152-05C5408002CA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2021-09-17T08:09:00Z</dcterms:created>
  <dc:creator>不可理♂煜</dc:creator>
  <cp:lastModifiedBy>不可理♂煜</cp:lastModifiedBy>
  <dcterms:modified xsi:type="dcterms:W3CDTF">2021-09-17T08:10:33Z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2052-10.1.0.7670</vt:lpwstr>
  </property>
</Properties>
</file>