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rsidR="00672BFD" w:rsidRPr="00672BFD" w:rsidRDefault="00181782"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1065E">
              <w:rPr>
                <w:rFonts w:ascii="黑体" w:eastAsia="黑体" w:hAnsi="黑体"/>
                <w:sz w:val="21"/>
                <w:szCs w:val="21"/>
              </w:rPr>
              <w:t> </w:t>
            </w:r>
            <w:r w:rsidR="00E1065E">
              <w:rPr>
                <w:rFonts w:ascii="黑体" w:eastAsia="黑体" w:hAnsi="黑体"/>
                <w:sz w:val="21"/>
                <w:szCs w:val="21"/>
              </w:rPr>
              <w:t> </w:t>
            </w:r>
            <w:r w:rsidR="00E1065E">
              <w:rPr>
                <w:rFonts w:ascii="黑体" w:eastAsia="黑体" w:hAnsi="黑体"/>
                <w:sz w:val="21"/>
                <w:szCs w:val="21"/>
              </w:rPr>
              <w:t> </w:t>
            </w:r>
            <w:r w:rsidR="00E1065E">
              <w:rPr>
                <w:rFonts w:ascii="黑体" w:eastAsia="黑体" w:hAnsi="黑体"/>
                <w:sz w:val="21"/>
                <w:szCs w:val="21"/>
              </w:rPr>
              <w:t> </w:t>
            </w:r>
            <w:r w:rsidR="00E1065E">
              <w:rPr>
                <w:rFonts w:ascii="黑体" w:eastAsia="黑体" w:hAnsi="黑体"/>
                <w:sz w:val="21"/>
                <w:szCs w:val="21"/>
              </w:rPr>
              <w:t>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rsidR="00FB231D" w:rsidRPr="00672BFD" w:rsidRDefault="00181782"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tblPr>
      <w:tblGrid>
        <w:gridCol w:w="6407"/>
      </w:tblGrid>
      <w:tr w:rsidR="001446C2" w:rsidTr="00DF5F11">
        <w:tc>
          <w:tcPr>
            <w:tcW w:w="6407" w:type="dxa"/>
          </w:tcPr>
          <w:p w:rsidR="001446C2" w:rsidRDefault="001446C2" w:rsidP="00AD7FC5">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00181782">
              <w:fldChar w:fldCharType="begin">
                <w:ffData>
                  <w:name w:val="c1"/>
                  <w:enabled/>
                  <w:calcOnExit w:val="0"/>
                  <w:textInput>
                    <w:maxLength w:val="8"/>
                  </w:textInput>
                </w:ffData>
              </w:fldChar>
            </w:r>
            <w:bookmarkStart w:id="3" w:name="c1"/>
            <w:r>
              <w:instrText xml:space="preserve"> FORMTEXT </w:instrText>
            </w:r>
            <w:r w:rsidR="00181782">
              <w:fldChar w:fldCharType="separate"/>
            </w:r>
            <w:r w:rsidR="00AD7FC5">
              <w:t>3502</w:t>
            </w:r>
            <w:r w:rsidR="00181782">
              <w:fldChar w:fldCharType="end"/>
            </w:r>
            <w:bookmarkEnd w:id="3"/>
          </w:p>
        </w:tc>
      </w:tr>
    </w:tbl>
    <w:p w:rsidR="0000040A" w:rsidRPr="007B7453" w:rsidRDefault="00181782"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AD7FC5">
        <w:rPr>
          <w:rFonts w:ascii="黑体" w:eastAsia="黑体" w:hint="eastAsia"/>
          <w:b w:val="0"/>
          <w:w w:val="100"/>
          <w:sz w:val="48"/>
        </w:rPr>
        <w:t>福建省</w:t>
      </w:r>
      <w:r w:rsidR="00AD7FC5">
        <w:rPr>
          <w:rFonts w:ascii="黑体" w:eastAsia="黑体"/>
          <w:b w:val="0"/>
          <w:w w:val="100"/>
          <w:sz w:val="48"/>
        </w:rPr>
        <w:t>厦门市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0018178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181782">
        <w:fldChar w:fldCharType="separate"/>
      </w:r>
      <w:r w:rsidR="00AD7FC5">
        <w:rPr>
          <w:lang w:val="fr-FR"/>
        </w:rPr>
        <w:t>3502</w:t>
      </w:r>
      <w:r w:rsidR="005F4712" w:rsidRPr="005F4712">
        <w:rPr>
          <w:lang w:val="fr-FR"/>
        </w:rPr>
        <w:t>/T</w:t>
      </w:r>
      <w:r w:rsidR="00181782">
        <w:fldChar w:fldCharType="end"/>
      </w:r>
      <w:bookmarkEnd w:id="5"/>
      <w:r w:rsidR="00181782">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181782">
        <w:fldChar w:fldCharType="separate"/>
      </w:r>
      <w:r w:rsidR="006E23EA" w:rsidRPr="0012059C">
        <w:rPr>
          <w:lang w:val="fr-FR"/>
        </w:rPr>
        <w:t>XXXX</w:t>
      </w:r>
      <w:r w:rsidR="00181782">
        <w:fldChar w:fldCharType="end"/>
      </w:r>
      <w:bookmarkEnd w:id="6"/>
      <w:r w:rsidR="004644A6" w:rsidRPr="005F4712">
        <w:rPr>
          <w:rFonts w:hAnsi="黑体"/>
          <w:lang w:val="fr-FR"/>
        </w:rPr>
        <w:t>—</w:t>
      </w:r>
      <w:r w:rsidR="00181782">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181782">
        <w:fldChar w:fldCharType="separate"/>
      </w:r>
      <w:r w:rsidR="00AD7FC5">
        <w:rPr>
          <w:lang w:val="fr-FR"/>
        </w:rPr>
        <w:t>202</w:t>
      </w:r>
      <w:r w:rsidR="00087A77" w:rsidRPr="005F4712">
        <w:rPr>
          <w:lang w:val="fr-FR"/>
        </w:rPr>
        <w:t>X</w:t>
      </w:r>
      <w:r w:rsidR="00181782">
        <w:fldChar w:fldCharType="end"/>
      </w:r>
      <w:bookmarkEnd w:id="7"/>
    </w:p>
    <w:p w:rsidR="00E846C8" w:rsidRPr="001E4882" w:rsidRDefault="00181782"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181782"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7"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81782" w:rsidP="00495B80">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495B80" w:rsidRPr="00495B80">
        <w:rPr>
          <w:rFonts w:hint="eastAsia"/>
        </w:rPr>
        <w:t>航标自动气象站设计规范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181782" w:rsidP="00495B80">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495B80" w:rsidRPr="00495B80">
        <w:rPr>
          <w:rFonts w:eastAsia="黑体"/>
          <w:noProof/>
          <w:szCs w:val="28"/>
        </w:rPr>
        <w:t>Code for design of navigation mark automatic weather station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181782"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rsidR="0036429C" w:rsidRDefault="00181782"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181782" w:rsidP="006633BC">
      <w:pPr>
        <w:pStyle w:val="affffffe"/>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181782"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AD7FC5">
        <w:rPr>
          <w:rFonts w:ascii="黑体"/>
          <w:noProof/>
        </w:rPr>
        <w:t>20</w:t>
      </w:r>
      <w:r w:rsidR="00087A77">
        <w:rPr>
          <w:rFonts w:ascii="黑体"/>
          <w:noProof/>
        </w:rPr>
        <w:t>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rsidR="00CD50A1" w:rsidRDefault="00181782"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AD7FC5">
        <w:rPr>
          <w:rFonts w:ascii="黑体"/>
          <w:noProof/>
        </w:rPr>
        <w:t>20</w:t>
      </w:r>
      <w:r w:rsidR="00087A77">
        <w:rPr>
          <w:rFonts w:ascii="黑体"/>
          <w:noProof/>
        </w:rPr>
        <w:t>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rsidR="007B7453" w:rsidRPr="004C7E8B" w:rsidRDefault="00181782"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D7FC5" w:rsidRPr="00AD7FC5">
        <w:rPr>
          <w:rFonts w:hAnsi="黑体" w:hint="eastAsia"/>
          <w:noProof/>
          <w:w w:val="100"/>
          <w:sz w:val="28"/>
        </w:rPr>
        <w:t>厦门市市场监督管理局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181782"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6"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894836" w:rsidRPr="00145D9D" w:rsidRDefault="00894836" w:rsidP="00093D25">
      <w:pPr>
        <w:spacing w:line="20" w:lineRule="exact"/>
        <w:jc w:val="center"/>
        <w:rPr>
          <w:rFonts w:ascii="黑体" w:eastAsia="黑体" w:hAnsi="黑体"/>
          <w:sz w:val="32"/>
          <w:szCs w:val="32"/>
        </w:rPr>
      </w:pPr>
      <w:bookmarkStart w:id="21" w:name="BookMark4"/>
    </w:p>
    <w:p w:rsidR="00894836" w:rsidRDefault="00894836" w:rsidP="00093D25">
      <w:pPr>
        <w:spacing w:line="20" w:lineRule="exact"/>
        <w:jc w:val="center"/>
        <w:rPr>
          <w:rFonts w:ascii="黑体" w:eastAsia="黑体" w:hAnsi="黑体"/>
          <w:sz w:val="32"/>
          <w:szCs w:val="32"/>
        </w:rPr>
      </w:pPr>
    </w:p>
    <w:sdt>
      <w:sdtPr>
        <w:rPr>
          <w:rFonts w:ascii="黑体" w:eastAsia="黑体" w:hAnsi="黑体"/>
          <w:sz w:val="32"/>
          <w:szCs w:val="32"/>
        </w:rPr>
        <w:tag w:val="NEW_STAND_NAME"/>
        <w:id w:val="595910757"/>
        <w:lock w:val="sdtLocked"/>
        <w:placeholder>
          <w:docPart w:val="4883FF3D7B794CDEBFD7B60DED0ECEEE"/>
        </w:placeholder>
      </w:sdtPr>
      <w:sdtContent>
        <w:bookmarkStart w:id="22" w:name="NEW_STAND_NAME" w:displacedByCustomXml="prev"/>
        <w:p w:rsidR="005F54C1" w:rsidRPr="00145D9D" w:rsidRDefault="005F54C1" w:rsidP="00AD7FC5">
          <w:pPr>
            <w:spacing w:line="20" w:lineRule="exact"/>
            <w:jc w:val="center"/>
            <w:rPr>
              <w:rFonts w:ascii="黑体" w:eastAsia="黑体" w:hAnsi="黑体"/>
              <w:sz w:val="32"/>
              <w:szCs w:val="32"/>
            </w:rPr>
          </w:pPr>
        </w:p>
        <w:p w:rsidR="005F54C1" w:rsidRDefault="005F54C1" w:rsidP="00AD7FC5">
          <w:pPr>
            <w:pStyle w:val="a6"/>
            <w:spacing w:after="468"/>
          </w:pPr>
          <w:bookmarkStart w:id="23" w:name="_Toc83836080"/>
          <w:bookmarkStart w:id="24" w:name="_Toc83836073"/>
          <w:r>
            <w:t>前  言</w:t>
          </w:r>
          <w:bookmarkEnd w:id="23"/>
          <w:bookmarkEnd w:id="24"/>
        </w:p>
        <w:p w:rsidR="005F54C1" w:rsidRDefault="005F54C1" w:rsidP="00AD7FC5">
          <w:pPr>
            <w:pStyle w:val="afffffff0"/>
            <w:rPr>
              <w:spacing w:val="-2"/>
            </w:rPr>
          </w:pPr>
          <w:r>
            <w:rPr>
              <w:rFonts w:hint="eastAsia"/>
            </w:rPr>
            <w:tab/>
          </w:r>
          <w:r>
            <w:t>为统一厦门市航标自动气象站的建设技术标准，规范航标气象站的建设实施，根据《厦门市市场监督管理局关于下达</w:t>
          </w:r>
          <w:r>
            <w:t xml:space="preserve"> 2021 </w:t>
          </w:r>
          <w:r>
            <w:t>年厦门市地方标准制修订项目计划的通知》（厦市监标准【</w:t>
          </w:r>
          <w:r>
            <w:t>2021</w:t>
          </w:r>
          <w:r>
            <w:t>】</w:t>
          </w:r>
          <w:r>
            <w:t>3</w:t>
          </w:r>
          <w:r>
            <w:t>号）的要求，由厦门市气象局归口管理、厦门市气象灾害防御技术中心牵头，</w:t>
          </w:r>
          <w:r>
            <w:rPr>
              <w:rFonts w:hint="eastAsia"/>
            </w:rPr>
            <w:t>厦门市海峡开发实验室、厦门市气象服务中心</w:t>
          </w:r>
          <w:r w:rsidR="006633BC">
            <w:t>、航天新气象有限公司</w:t>
          </w:r>
          <w:r>
            <w:t>等组成编制组负责本导则的编制。编制过程中，以前期气象需要为基础，在认真总结多套航标气象站设计建设经验基础上，综合考虑当前实际和今后发展需要，参考有关国家和行业标准，经广泛征求意见，制定本文件。</w:t>
          </w:r>
        </w:p>
        <w:p w:rsidR="005F54C1" w:rsidRDefault="005F54C1" w:rsidP="00AD7FC5">
          <w:pPr>
            <w:pStyle w:val="afffffff0"/>
          </w:pPr>
          <w:r>
            <w:rPr>
              <w:spacing w:val="-2"/>
            </w:rPr>
            <w:t>本文件按照</w:t>
          </w:r>
          <w:r>
            <w:t xml:space="preserve">GB/T </w:t>
          </w:r>
          <w:r>
            <w:rPr>
              <w:spacing w:val="-3"/>
            </w:rPr>
            <w:t>1.1—2020</w:t>
          </w:r>
          <w:r>
            <w:rPr>
              <w:spacing w:val="-1"/>
            </w:rPr>
            <w:t>《标准化工作导则第</w:t>
          </w:r>
          <w:r>
            <w:t>1</w:t>
          </w:r>
          <w:r>
            <w:t>部分：标准化文件的结构和起草规则》的规定起</w:t>
          </w:r>
          <w:r>
            <w:rPr>
              <w:spacing w:val="-5"/>
            </w:rPr>
            <w:t>草。</w:t>
          </w:r>
        </w:p>
        <w:p w:rsidR="005F54C1" w:rsidRDefault="005F54C1" w:rsidP="00AD7FC5">
          <w:pPr>
            <w:pStyle w:val="afffffff0"/>
          </w:pPr>
          <w:r>
            <w:rPr>
              <w:rFonts w:hint="eastAsia"/>
            </w:rPr>
            <w:t>本文件由</w:t>
          </w:r>
          <w:r>
            <w:rPr>
              <w:rFonts w:cs="仿宋" w:hint="eastAsia"/>
            </w:rPr>
            <w:t>厦门市气象灾害防御技术中心</w:t>
          </w:r>
          <w:r>
            <w:rPr>
              <w:rFonts w:hint="eastAsia"/>
            </w:rPr>
            <w:t>提出。</w:t>
          </w:r>
        </w:p>
        <w:p w:rsidR="005F54C1" w:rsidRDefault="005F54C1" w:rsidP="00AD7FC5">
          <w:pPr>
            <w:pStyle w:val="afffffff0"/>
          </w:pPr>
          <w:r>
            <w:rPr>
              <w:rFonts w:hint="eastAsia"/>
            </w:rPr>
            <w:t>本文件由</w:t>
          </w:r>
          <w:r>
            <w:rPr>
              <w:rFonts w:cs="仿宋" w:hint="eastAsia"/>
            </w:rPr>
            <w:t>厦门市气象局</w:t>
          </w:r>
          <w:r>
            <w:rPr>
              <w:rFonts w:hint="eastAsia"/>
            </w:rPr>
            <w:t>归口。</w:t>
          </w:r>
        </w:p>
        <w:p w:rsidR="005F54C1" w:rsidRDefault="005F54C1" w:rsidP="00AD7FC5">
          <w:pPr>
            <w:pStyle w:val="afffffff0"/>
          </w:pPr>
          <w:r>
            <w:rPr>
              <w:rFonts w:hint="eastAsia"/>
            </w:rPr>
            <w:t>本文件起草单位：</w:t>
          </w:r>
        </w:p>
        <w:p w:rsidR="005F54C1" w:rsidRDefault="005F54C1" w:rsidP="00AD7FC5">
          <w:pPr>
            <w:pStyle w:val="afffffff0"/>
          </w:pPr>
          <w:r>
            <w:rPr>
              <w:rFonts w:hint="eastAsia"/>
            </w:rPr>
            <w:t>本文件主要起草人：</w:t>
          </w:r>
        </w:p>
        <w:p w:rsidR="005F54C1" w:rsidRDefault="005F54C1" w:rsidP="00645AEB">
          <w:pPr>
            <w:pStyle w:val="afffffff0"/>
            <w:sectPr w:rsidR="005F54C1" w:rsidSect="00724879">
              <w:headerReference w:type="even" r:id="rId15"/>
              <w:headerReference w:type="default" r:id="rId16"/>
              <w:footerReference w:type="default" r:id="rId17"/>
              <w:pgSz w:w="11906" w:h="16838" w:code="9"/>
              <w:pgMar w:top="567" w:right="1134" w:bottom="1134" w:left="1134" w:header="1418" w:footer="1134" w:gutter="284"/>
              <w:pgNumType w:start="1"/>
              <w:cols w:space="425"/>
              <w:formProt w:val="0"/>
              <w:docGrid w:type="lines" w:linePitch="312"/>
            </w:sectPr>
          </w:pPr>
          <w:r>
            <w:rPr>
              <w:rFonts w:hint="eastAsia"/>
            </w:rPr>
            <w:t>本文件为首次发布。</w:t>
          </w:r>
        </w:p>
        <w:p w:rsidR="00F26B7E" w:rsidRPr="00F26B7E" w:rsidRDefault="005F54C1" w:rsidP="006633BC">
          <w:pPr>
            <w:pStyle w:val="afffffffff1"/>
            <w:spacing w:beforeLines="100" w:afterLines="220"/>
          </w:pPr>
          <w:r w:rsidRPr="00495B80">
            <w:rPr>
              <w:rFonts w:hint="eastAsia"/>
            </w:rPr>
            <w:lastRenderedPageBreak/>
            <w:t>航标自动气象站设计规范</w:t>
          </w:r>
        </w:p>
      </w:sdtContent>
    </w:sdt>
    <w:bookmarkEnd w:id="22" w:displacedByCustomXml="prev"/>
    <w:p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rsidR="00A375A0" w:rsidRPr="00A375A0" w:rsidRDefault="00A375A0" w:rsidP="00A375A0">
      <w:pPr>
        <w:pStyle w:val="affff6"/>
        <w:ind w:firstLine="420"/>
      </w:pPr>
      <w:bookmarkStart w:id="33" w:name="_Toc17233326"/>
      <w:bookmarkStart w:id="34" w:name="_Toc17233334"/>
      <w:bookmarkStart w:id="35" w:name="_Toc24884212"/>
      <w:bookmarkStart w:id="36" w:name="_Toc24884219"/>
      <w:bookmarkStart w:id="37" w:name="_Toc26648466"/>
      <w:r w:rsidRPr="00A375A0">
        <w:rPr>
          <w:rFonts w:hint="eastAsia"/>
        </w:rPr>
        <w:t>本标准对规定了航标自动</w:t>
      </w:r>
      <w:r w:rsidR="005F54C1" w:rsidRPr="00A375A0">
        <w:rPr>
          <w:rFonts w:hint="eastAsia"/>
        </w:rPr>
        <w:t>气象</w:t>
      </w:r>
      <w:r w:rsidRPr="00A375A0">
        <w:rPr>
          <w:rFonts w:hint="eastAsia"/>
        </w:rPr>
        <w:t>站的产品组成，外观，材料，设备性能，安装</w:t>
      </w:r>
      <w:r w:rsidR="00F30029">
        <w:rPr>
          <w:rFonts w:hint="eastAsia"/>
        </w:rPr>
        <w:t>要求</w:t>
      </w:r>
      <w:r w:rsidRPr="00A375A0">
        <w:rPr>
          <w:rFonts w:hint="eastAsia"/>
        </w:rPr>
        <w:t>等做出了规定。</w:t>
      </w:r>
    </w:p>
    <w:p w:rsidR="00A375A0" w:rsidRDefault="00197D08" w:rsidP="00A375A0">
      <w:pPr>
        <w:pStyle w:val="affff6"/>
        <w:ind w:firstLine="420"/>
      </w:pPr>
      <w:r>
        <w:rPr>
          <w:rFonts w:hint="eastAsia"/>
        </w:rPr>
        <w:t>本标准适用于于航标</w:t>
      </w:r>
      <w:r w:rsidR="00A375A0" w:rsidRPr="00A375A0">
        <w:rPr>
          <w:rFonts w:hint="eastAsia"/>
        </w:rPr>
        <w:t>自动气象站的设计、</w:t>
      </w:r>
      <w:r w:rsidR="00F30029">
        <w:rPr>
          <w:rFonts w:hint="eastAsia"/>
        </w:rPr>
        <w:t>建设</w:t>
      </w:r>
      <w:r w:rsidR="00A375A0">
        <w:rPr>
          <w:rFonts w:hint="eastAsia"/>
        </w:rPr>
        <w:t>。</w:t>
      </w:r>
    </w:p>
    <w:p w:rsidR="00E2552F" w:rsidRDefault="00E2552F" w:rsidP="00A77CCB">
      <w:pPr>
        <w:pStyle w:val="affc"/>
        <w:spacing w:before="312" w:after="312"/>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8C06C834E1414C3EA3407C4EF23C275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375A0" w:rsidRDefault="00A375A0" w:rsidP="00A375A0">
      <w:pPr>
        <w:pStyle w:val="affff6"/>
        <w:ind w:firstLine="420"/>
      </w:pPr>
      <w:r>
        <w:rPr>
          <w:rFonts w:hint="eastAsia"/>
        </w:rPr>
        <w:t>GB/T 33703-2017 自动气象站观测规范</w:t>
      </w:r>
    </w:p>
    <w:p w:rsidR="00A375A0" w:rsidRDefault="00A375A0" w:rsidP="00A375A0">
      <w:pPr>
        <w:pStyle w:val="affff6"/>
        <w:ind w:firstLine="420"/>
      </w:pPr>
      <w:r>
        <w:rPr>
          <w:rFonts w:hint="eastAsia"/>
        </w:rPr>
        <w:t>GB/T 35225-2017 地面气象站观测规范 气压</w:t>
      </w:r>
    </w:p>
    <w:p w:rsidR="00A375A0" w:rsidRDefault="00A375A0" w:rsidP="00A375A0">
      <w:pPr>
        <w:pStyle w:val="affff6"/>
        <w:ind w:firstLine="420"/>
      </w:pPr>
      <w:r>
        <w:rPr>
          <w:rFonts w:hint="eastAsia"/>
        </w:rPr>
        <w:t>GB/T 35226-2017 地面气象站观测规范 空气温度和湿度</w:t>
      </w:r>
    </w:p>
    <w:p w:rsidR="00A375A0" w:rsidRDefault="00A375A0" w:rsidP="00A375A0">
      <w:pPr>
        <w:pStyle w:val="affff6"/>
        <w:ind w:firstLine="420"/>
      </w:pPr>
      <w:r>
        <w:rPr>
          <w:rFonts w:hint="eastAsia"/>
        </w:rPr>
        <w:t>GB/T 37467-2019 气象仪器术语</w:t>
      </w:r>
    </w:p>
    <w:p w:rsidR="00A375A0" w:rsidRDefault="00A375A0" w:rsidP="00A375A0">
      <w:pPr>
        <w:pStyle w:val="affff6"/>
        <w:ind w:firstLine="420"/>
      </w:pPr>
      <w:r>
        <w:rPr>
          <w:rFonts w:hint="eastAsia"/>
        </w:rPr>
        <w:t>IEC 60529:2013 外壳防护等级（IP代码）</w:t>
      </w:r>
    </w:p>
    <w:p w:rsidR="00711309" w:rsidRPr="00711309" w:rsidRDefault="00711309" w:rsidP="00711309">
      <w:pPr>
        <w:pStyle w:val="affff6"/>
        <w:ind w:firstLine="420"/>
      </w:pPr>
      <w:r>
        <w:t>IEC 60092-376-2017</w:t>
      </w:r>
      <w:r>
        <w:rPr>
          <w:rFonts w:hint="eastAsia"/>
        </w:rPr>
        <w:t xml:space="preserve"> 船舶电气设施.第376部分:控制和测量电路</w:t>
      </w:r>
      <w:r w:rsidRPr="00711309">
        <w:rPr>
          <w:rFonts w:hint="eastAsia"/>
        </w:rPr>
        <w:t>电缆</w:t>
      </w:r>
    </w:p>
    <w:p w:rsidR="00A375A0" w:rsidRDefault="00A375A0" w:rsidP="00A375A0">
      <w:pPr>
        <w:pStyle w:val="affff6"/>
        <w:ind w:firstLine="420"/>
      </w:pPr>
      <w:r>
        <w:rPr>
          <w:rFonts w:hint="eastAsia"/>
        </w:rPr>
        <w:t>CB/T 4319-2013  船舶起动用铅酸蓄电池</w:t>
      </w:r>
    </w:p>
    <w:p w:rsidR="00A375A0" w:rsidRDefault="00C454AA" w:rsidP="00A375A0">
      <w:pPr>
        <w:pStyle w:val="affff6"/>
        <w:ind w:firstLine="420"/>
      </w:pPr>
      <w:r w:rsidRPr="00C454AA">
        <w:rPr>
          <w:rFonts w:hint="eastAsia"/>
        </w:rPr>
        <w:t>GD22-2015 中国船级社 电气电子产品型式认可试验指南</w:t>
      </w:r>
    </w:p>
    <w:p w:rsidR="009B33AF" w:rsidRDefault="009B33AF" w:rsidP="00A375A0">
      <w:pPr>
        <w:pStyle w:val="affff6"/>
        <w:ind w:firstLine="420"/>
      </w:pPr>
      <w:r>
        <w:rPr>
          <w:rFonts w:hint="eastAsia"/>
        </w:rPr>
        <w:t xml:space="preserve">GB50057-2010 </w:t>
      </w:r>
      <w:r w:rsidRPr="009B33AF">
        <w:rPr>
          <w:rFonts w:hint="eastAsia"/>
        </w:rPr>
        <w:t>建筑物防雷设计规范</w:t>
      </w:r>
    </w:p>
    <w:p w:rsidR="009B33AF" w:rsidRPr="009B33AF" w:rsidRDefault="009B33AF" w:rsidP="00A375A0">
      <w:pPr>
        <w:pStyle w:val="affff6"/>
        <w:ind w:firstLine="420"/>
      </w:pPr>
      <w:r w:rsidRPr="009B33AF">
        <w:rPr>
          <w:rFonts w:hint="eastAsia"/>
        </w:rPr>
        <w:t>GB50343-2012 建筑物电子信息系统防雷技术规范</w:t>
      </w:r>
    </w:p>
    <w:p w:rsidR="00B265BC" w:rsidRPr="00E030F9" w:rsidRDefault="00FD59EB" w:rsidP="00FD59EB">
      <w:pPr>
        <w:pStyle w:val="affc"/>
        <w:spacing w:before="312" w:after="312"/>
      </w:pPr>
      <w:r>
        <w:rPr>
          <w:rFonts w:hint="eastAsia"/>
          <w:szCs w:val="21"/>
        </w:rPr>
        <w:t>术语和定义</w:t>
      </w:r>
    </w:p>
    <w:bookmarkStart w:id="41" w:name="_Toc26986532" w:displacedByCustomXml="next"/>
    <w:bookmarkEnd w:id="41" w:displacedByCustomXml="next"/>
    <w:sdt>
      <w:sdtPr>
        <w:id w:val="-1909835108"/>
        <w:placeholder>
          <w:docPart w:val="1BFD122A549C4715B58A2E8E68C692F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AD7FC5" w:rsidP="00BA263B">
          <w:pPr>
            <w:pStyle w:val="affff6"/>
            <w:ind w:firstLine="420"/>
          </w:pPr>
          <w:r>
            <w:t>下列术语和定义适用于本文件。</w:t>
          </w:r>
        </w:p>
      </w:sdtContent>
    </w:sdt>
    <w:p w:rsidR="00D44385" w:rsidRDefault="00D44385" w:rsidP="00AD7FC5">
      <w:pPr>
        <w:pStyle w:val="affffffffffe"/>
      </w:pPr>
    </w:p>
    <w:p w:rsidR="00AD7FC5" w:rsidRPr="00D44385" w:rsidRDefault="00A375A0" w:rsidP="00D44385">
      <w:pPr>
        <w:pStyle w:val="affffffffffe"/>
        <w:numPr>
          <w:ilvl w:val="0"/>
          <w:numId w:val="0"/>
        </w:numPr>
        <w:ind w:firstLineChars="200" w:firstLine="422"/>
        <w:rPr>
          <w:b/>
          <w:bCs/>
        </w:rPr>
      </w:pPr>
      <w:r w:rsidRPr="00A375A0">
        <w:rPr>
          <w:rFonts w:hint="eastAsia"/>
          <w:b/>
          <w:bCs/>
        </w:rPr>
        <w:t>航标自动气象站</w:t>
      </w:r>
      <w:r w:rsidRPr="00A375A0">
        <w:rPr>
          <w:b/>
          <w:bCs/>
        </w:rPr>
        <w:t>Navigation mark automatic weather station</w:t>
      </w:r>
    </w:p>
    <w:p w:rsidR="00AD7FC5" w:rsidRDefault="00A375A0" w:rsidP="00AD7FC5">
      <w:pPr>
        <w:pStyle w:val="affff6"/>
        <w:ind w:firstLine="420"/>
      </w:pPr>
      <w:r w:rsidRPr="00A375A0">
        <w:rPr>
          <w:rFonts w:hint="eastAsia"/>
        </w:rPr>
        <w:t>装载于航标</w:t>
      </w:r>
      <w:r>
        <w:rPr>
          <w:rFonts w:hint="eastAsia"/>
        </w:rPr>
        <w:t>上进行风向、风速、温度、湿度、气压、能见度等要素自动观测的仪器</w:t>
      </w:r>
      <w:r w:rsidR="00AD7FC5">
        <w:rPr>
          <w:rFonts w:hint="eastAsia"/>
        </w:rPr>
        <w:t>。</w:t>
      </w:r>
    </w:p>
    <w:p w:rsidR="00D44385" w:rsidRDefault="00D44385" w:rsidP="00AD7FC5">
      <w:pPr>
        <w:pStyle w:val="affffffffffe"/>
      </w:pPr>
    </w:p>
    <w:p w:rsidR="00AD7FC5" w:rsidRPr="00D44385" w:rsidRDefault="00A375A0" w:rsidP="00A375A0">
      <w:pPr>
        <w:pStyle w:val="affffffffffe"/>
        <w:numPr>
          <w:ilvl w:val="0"/>
          <w:numId w:val="0"/>
        </w:numPr>
        <w:ind w:firstLineChars="200" w:firstLine="422"/>
        <w:rPr>
          <w:b/>
          <w:bCs/>
        </w:rPr>
      </w:pPr>
      <w:r w:rsidRPr="00A375A0">
        <w:rPr>
          <w:rFonts w:hint="eastAsia"/>
          <w:b/>
          <w:bCs/>
        </w:rPr>
        <w:t>测风高差</w:t>
      </w:r>
      <w:r w:rsidRPr="00A375A0">
        <w:rPr>
          <w:b/>
          <w:bCs/>
        </w:rPr>
        <w:t>Detecting wind height difference</w:t>
      </w:r>
    </w:p>
    <w:p w:rsidR="004B3E93" w:rsidRDefault="00A375A0" w:rsidP="00AD7FC5">
      <w:pPr>
        <w:pStyle w:val="affff6"/>
        <w:ind w:firstLine="420"/>
      </w:pPr>
      <w:r w:rsidRPr="00A375A0">
        <w:rPr>
          <w:rFonts w:hint="eastAsia"/>
        </w:rPr>
        <w:t>测风传感器感应部分距离平台建筑最高</w:t>
      </w:r>
      <w:r w:rsidR="00730EC3">
        <w:rPr>
          <w:rFonts w:hint="eastAsia"/>
        </w:rPr>
        <w:t>平面中心</w:t>
      </w:r>
      <w:r w:rsidRPr="00A375A0">
        <w:rPr>
          <w:rFonts w:hint="eastAsia"/>
        </w:rPr>
        <w:t>的相对</w:t>
      </w:r>
      <w:r w:rsidR="00730EC3">
        <w:rPr>
          <w:rFonts w:hint="eastAsia"/>
        </w:rPr>
        <w:t>高度差值</w:t>
      </w:r>
      <w:r w:rsidRPr="00A375A0">
        <w:rPr>
          <w:rFonts w:hint="eastAsia"/>
        </w:rPr>
        <w:t>。</w:t>
      </w:r>
    </w:p>
    <w:p w:rsidR="00AD7FC5" w:rsidRDefault="00A375A0" w:rsidP="00AD7FC5">
      <w:pPr>
        <w:pStyle w:val="affc"/>
        <w:spacing w:before="312" w:after="312"/>
      </w:pPr>
      <w:r>
        <w:t>产品组成</w:t>
      </w:r>
    </w:p>
    <w:p w:rsidR="00AD7FC5" w:rsidRDefault="00A375A0" w:rsidP="00197D08">
      <w:pPr>
        <w:pStyle w:val="affffffff7"/>
        <w:numPr>
          <w:ilvl w:val="0"/>
          <w:numId w:val="0"/>
        </w:numPr>
        <w:ind w:firstLineChars="200" w:firstLine="420"/>
      </w:pPr>
      <w:r w:rsidRPr="00A375A0">
        <w:rPr>
          <w:rFonts w:hint="eastAsia"/>
        </w:rPr>
        <w:t>航标自动气象站由传感器、采集器、外围设备、配套设备和软件组成。</w:t>
      </w:r>
    </w:p>
    <w:p w:rsidR="00AD7FC5" w:rsidRDefault="00A375A0" w:rsidP="00AD7FC5">
      <w:pPr>
        <w:pStyle w:val="affffffff7"/>
      </w:pPr>
      <w:r>
        <w:rPr>
          <w:rFonts w:hint="eastAsia"/>
        </w:rPr>
        <w:t>传感器宜根据需要配置风向、风速、</w:t>
      </w:r>
      <w:r w:rsidRPr="00442933">
        <w:rPr>
          <w:rFonts w:hAnsi="黑体" w:hint="eastAsia"/>
        </w:rPr>
        <w:t>温度、湿度、气压、能见度</w:t>
      </w:r>
      <w:r>
        <w:rPr>
          <w:rFonts w:hAnsi="黑体" w:hint="eastAsia"/>
        </w:rPr>
        <w:t>等</w:t>
      </w:r>
      <w:r w:rsidR="00AD7FC5">
        <w:rPr>
          <w:rFonts w:hint="eastAsia"/>
        </w:rPr>
        <w:t>。</w:t>
      </w:r>
    </w:p>
    <w:p w:rsidR="00AD7FC5" w:rsidRDefault="00A375A0" w:rsidP="00AD7FC5">
      <w:pPr>
        <w:pStyle w:val="affffffff7"/>
      </w:pPr>
      <w:r>
        <w:rPr>
          <w:rFonts w:hint="eastAsia"/>
        </w:rPr>
        <w:t>采集器由单独处理器、时钟单元、存储器、信号处理单元、传输接口等组成</w:t>
      </w:r>
      <w:r w:rsidR="00AD7FC5">
        <w:rPr>
          <w:rFonts w:hint="eastAsia"/>
        </w:rPr>
        <w:t>。</w:t>
      </w:r>
    </w:p>
    <w:p w:rsidR="00AD7FC5" w:rsidRDefault="00A375A0" w:rsidP="00AD7FC5">
      <w:pPr>
        <w:pStyle w:val="affffffff7"/>
      </w:pPr>
      <w:r>
        <w:rPr>
          <w:rFonts w:hint="eastAsia"/>
        </w:rPr>
        <w:t>外围设备由供电模块、通信终端、外部存储器等组成</w:t>
      </w:r>
      <w:r w:rsidR="00AD7FC5">
        <w:rPr>
          <w:rFonts w:hint="eastAsia"/>
        </w:rPr>
        <w:t>。</w:t>
      </w:r>
    </w:p>
    <w:p w:rsidR="00AD7FC5" w:rsidRDefault="00A375A0" w:rsidP="00AD7FC5">
      <w:pPr>
        <w:pStyle w:val="affffffff7"/>
      </w:pPr>
      <w:r>
        <w:rPr>
          <w:rFonts w:hint="eastAsia"/>
        </w:rPr>
        <w:t>配套设备由防辐射罩、</w:t>
      </w:r>
      <w:r w:rsidR="006A5B89">
        <w:rPr>
          <w:rFonts w:hint="eastAsia"/>
        </w:rPr>
        <w:t>立柱、预埋件</w:t>
      </w:r>
      <w:r>
        <w:rPr>
          <w:rFonts w:hint="eastAsia"/>
        </w:rPr>
        <w:t>和安装附件组成</w:t>
      </w:r>
      <w:r w:rsidR="00F30029">
        <w:rPr>
          <w:rFonts w:hint="eastAsia"/>
        </w:rPr>
        <w:t>，尽量采用组件式安装结构，减少各部件之间的分散性，结构紧固件宜采用双螺母并紧措施，在易晃动处可使用橡皮等材料缓冲</w:t>
      </w:r>
      <w:r w:rsidR="00AD7FC5">
        <w:rPr>
          <w:rFonts w:hint="eastAsia"/>
        </w:rPr>
        <w:t>。</w:t>
      </w:r>
    </w:p>
    <w:p w:rsidR="00AD7FC5" w:rsidRDefault="000A186F" w:rsidP="00AD7FC5">
      <w:pPr>
        <w:pStyle w:val="affffffff7"/>
      </w:pPr>
      <w:r>
        <w:rPr>
          <w:rFonts w:hint="eastAsia"/>
        </w:rPr>
        <w:t>软件由采集软件和业务软件组成</w:t>
      </w:r>
      <w:r w:rsidR="00AD7FC5">
        <w:rPr>
          <w:rFonts w:hint="eastAsia"/>
        </w:rPr>
        <w:t>。</w:t>
      </w:r>
    </w:p>
    <w:p w:rsidR="00AD7FC5" w:rsidRDefault="000A186F" w:rsidP="00AD7FC5">
      <w:pPr>
        <w:pStyle w:val="affc"/>
        <w:spacing w:before="312" w:after="312"/>
      </w:pPr>
      <w:r>
        <w:lastRenderedPageBreak/>
        <w:t>技术要求</w:t>
      </w:r>
    </w:p>
    <w:p w:rsidR="000A186F" w:rsidRDefault="000A186F" w:rsidP="000A186F">
      <w:pPr>
        <w:pStyle w:val="affffffff7"/>
      </w:pPr>
      <w:r>
        <w:rPr>
          <w:rFonts w:hint="eastAsia"/>
        </w:rPr>
        <w:t>外观和工艺</w:t>
      </w:r>
    </w:p>
    <w:p w:rsidR="000A186F" w:rsidRDefault="000A186F" w:rsidP="000A186F">
      <w:pPr>
        <w:pStyle w:val="affffffff7"/>
        <w:numPr>
          <w:ilvl w:val="0"/>
          <w:numId w:val="0"/>
        </w:numPr>
      </w:pPr>
      <w:r>
        <w:rPr>
          <w:rFonts w:hint="eastAsia"/>
        </w:rPr>
        <w:t xml:space="preserve">    应符合下列要求：</w:t>
      </w:r>
    </w:p>
    <w:p w:rsidR="000A186F" w:rsidRDefault="000A186F" w:rsidP="000A186F">
      <w:pPr>
        <w:pStyle w:val="afffffffffff4"/>
        <w:ind w:firstLineChars="0" w:firstLine="0"/>
      </w:pPr>
      <w:r>
        <w:rPr>
          <w:rFonts w:hint="eastAsia"/>
        </w:rPr>
        <w:t xml:space="preserve">    a）表面涂层应均匀、无脱落，结构件无机械损伤，表面无裂痕。</w:t>
      </w:r>
    </w:p>
    <w:p w:rsidR="000A186F" w:rsidRDefault="000A186F" w:rsidP="000A186F">
      <w:pPr>
        <w:pStyle w:val="afffffffffff4"/>
        <w:ind w:firstLineChars="0" w:firstLine="0"/>
      </w:pPr>
      <w:r>
        <w:rPr>
          <w:rFonts w:hint="eastAsia"/>
        </w:rPr>
        <w:t xml:space="preserve">    b）标志、标识应清晰、正确。</w:t>
      </w:r>
    </w:p>
    <w:p w:rsidR="000A186F" w:rsidRDefault="000A186F" w:rsidP="000A186F">
      <w:pPr>
        <w:pStyle w:val="afffffffffff4"/>
        <w:ind w:firstLineChars="0" w:firstLine="0"/>
      </w:pPr>
      <w:r>
        <w:rPr>
          <w:rFonts w:hint="eastAsia"/>
        </w:rPr>
        <w:t xml:space="preserve">    c）各零部件应安装正确，牢固可靠，操作部分不应有迟滞、卡死、松脱现象。</w:t>
      </w:r>
    </w:p>
    <w:p w:rsidR="000A186F" w:rsidRDefault="000A186F" w:rsidP="000A186F">
      <w:pPr>
        <w:pStyle w:val="afffffffffff4"/>
        <w:ind w:firstLineChars="0" w:firstLine="0"/>
      </w:pPr>
      <w:r>
        <w:rPr>
          <w:rFonts w:hint="eastAsia"/>
        </w:rPr>
        <w:t xml:space="preserve">    d）应采取防潮、防盐雾、防霉处理。</w:t>
      </w:r>
    </w:p>
    <w:p w:rsidR="000A186F" w:rsidRDefault="000A186F" w:rsidP="000A186F">
      <w:pPr>
        <w:pStyle w:val="afffffffffff4"/>
        <w:ind w:firstLineChars="0" w:firstLine="0"/>
      </w:pPr>
      <w:r>
        <w:rPr>
          <w:rFonts w:hint="eastAsia"/>
        </w:rPr>
        <w:t xml:space="preserve">    e）安装在航标外侧部分的部件应适当采取防水</w:t>
      </w:r>
      <w:r w:rsidR="00197D08">
        <w:rPr>
          <w:rFonts w:hint="eastAsia"/>
        </w:rPr>
        <w:t>、防</w:t>
      </w:r>
      <w:r>
        <w:rPr>
          <w:rFonts w:hint="eastAsia"/>
        </w:rPr>
        <w:t>动植物侵蚀的措施。</w:t>
      </w:r>
    </w:p>
    <w:p w:rsidR="000A186F" w:rsidRDefault="000A186F" w:rsidP="000A186F">
      <w:pPr>
        <w:pStyle w:val="affffffff7"/>
      </w:pPr>
      <w:r>
        <w:rPr>
          <w:rFonts w:hint="eastAsia"/>
        </w:rPr>
        <w:t>设备材料</w:t>
      </w:r>
    </w:p>
    <w:p w:rsidR="000A186F" w:rsidRDefault="000A186F" w:rsidP="000A186F">
      <w:pPr>
        <w:pStyle w:val="affffffff7"/>
        <w:numPr>
          <w:ilvl w:val="0"/>
          <w:numId w:val="0"/>
        </w:numPr>
      </w:pPr>
      <w:r>
        <w:rPr>
          <w:rFonts w:hint="eastAsia"/>
        </w:rPr>
        <w:t xml:space="preserve">    应符合下列要求：</w:t>
      </w:r>
    </w:p>
    <w:p w:rsidR="000A186F" w:rsidRDefault="000A186F" w:rsidP="000A186F">
      <w:pPr>
        <w:pStyle w:val="afffffffffff4"/>
        <w:ind w:firstLineChars="0" w:firstLine="0"/>
      </w:pPr>
      <w:r>
        <w:rPr>
          <w:rFonts w:hint="eastAsia"/>
        </w:rPr>
        <w:t xml:space="preserve">    a）耐久、滞燃、耐潮和耐霉，尽量避免有毒性或能释放出有毒气体的材料；</w:t>
      </w:r>
    </w:p>
    <w:p w:rsidR="000A186F" w:rsidRDefault="000A186F" w:rsidP="000A186F">
      <w:pPr>
        <w:pStyle w:val="afffffffffff4"/>
        <w:ind w:firstLineChars="0" w:firstLine="0"/>
      </w:pPr>
      <w:r>
        <w:rPr>
          <w:rFonts w:hint="eastAsia"/>
        </w:rPr>
        <w:t xml:space="preserve">    b）金属零部件宜选用316</w:t>
      </w:r>
      <w:r w:rsidR="00F177A2">
        <w:rPr>
          <w:rFonts w:hint="eastAsia"/>
        </w:rPr>
        <w:t>或更高标准</w:t>
      </w:r>
      <w:r>
        <w:rPr>
          <w:rFonts w:hint="eastAsia"/>
        </w:rPr>
        <w:t>不锈钢，并镀涂</w:t>
      </w:r>
      <w:r w:rsidR="00B076E9">
        <w:rPr>
          <w:rFonts w:hint="eastAsia"/>
        </w:rPr>
        <w:t>镀锌</w:t>
      </w:r>
      <w:r>
        <w:rPr>
          <w:rFonts w:hint="eastAsia"/>
        </w:rPr>
        <w:t>防护层；</w:t>
      </w:r>
    </w:p>
    <w:p w:rsidR="000A186F" w:rsidRDefault="000A186F" w:rsidP="000A186F">
      <w:pPr>
        <w:pStyle w:val="afffffffffff4"/>
        <w:ind w:firstLineChars="0" w:firstLine="0"/>
      </w:pPr>
      <w:r>
        <w:rPr>
          <w:rFonts w:hint="eastAsia"/>
        </w:rPr>
        <w:t xml:space="preserve">    c) 非金属材料宜选用碳纤维、特种工程塑料等耐海洋气候的材料；</w:t>
      </w:r>
    </w:p>
    <w:p w:rsidR="000A186F" w:rsidRDefault="000A186F" w:rsidP="000A186F">
      <w:pPr>
        <w:pStyle w:val="afffffffffff4"/>
        <w:ind w:firstLineChars="0" w:firstLine="0"/>
      </w:pPr>
      <w:r>
        <w:rPr>
          <w:rFonts w:hint="eastAsia"/>
        </w:rPr>
        <w:t xml:space="preserve">    d）采用符合IEC 60092-376：2017要求的电缆。</w:t>
      </w:r>
    </w:p>
    <w:p w:rsidR="000A186F" w:rsidRDefault="000A186F" w:rsidP="00AD7FC5">
      <w:pPr>
        <w:pStyle w:val="affffffff7"/>
      </w:pPr>
      <w:r>
        <w:rPr>
          <w:rFonts w:hint="eastAsia"/>
        </w:rPr>
        <w:t>设计寿命</w:t>
      </w:r>
    </w:p>
    <w:p w:rsidR="00AD7FC5" w:rsidRDefault="000A186F" w:rsidP="000A186F">
      <w:pPr>
        <w:pStyle w:val="affffffff7"/>
        <w:numPr>
          <w:ilvl w:val="0"/>
          <w:numId w:val="0"/>
        </w:numPr>
      </w:pPr>
      <w:r>
        <w:rPr>
          <w:rFonts w:hint="eastAsia"/>
        </w:rPr>
        <w:tab/>
        <w:t>应不少于5年</w:t>
      </w:r>
      <w:r w:rsidR="00AD7FC5">
        <w:rPr>
          <w:rFonts w:hint="eastAsia"/>
        </w:rPr>
        <w:t>。</w:t>
      </w:r>
    </w:p>
    <w:p w:rsidR="00AD7FC5" w:rsidRDefault="000A186F" w:rsidP="00AD7FC5">
      <w:pPr>
        <w:pStyle w:val="affffffff7"/>
      </w:pPr>
      <w:r>
        <w:rPr>
          <w:rFonts w:hint="eastAsia"/>
        </w:rPr>
        <w:t>性能要求</w:t>
      </w:r>
    </w:p>
    <w:p w:rsidR="000A186F" w:rsidRDefault="000A186F" w:rsidP="000A186F">
      <w:pPr>
        <w:pStyle w:val="afffffffffff4"/>
      </w:pPr>
      <w:r>
        <w:rPr>
          <w:rFonts w:hint="eastAsia"/>
        </w:rPr>
        <w:t>设备性能应符合表1要求。</w:t>
      </w:r>
    </w:p>
    <w:p w:rsidR="000A186F" w:rsidRDefault="000A186F" w:rsidP="000A186F">
      <w:pPr>
        <w:jc w:val="center"/>
        <w:rPr>
          <w:rFonts w:ascii="宋体" w:hAnsi="宋体"/>
        </w:rPr>
      </w:pPr>
      <w:r>
        <w:rPr>
          <w:rFonts w:ascii="宋体" w:hAnsi="宋体" w:hint="eastAsia"/>
        </w:rPr>
        <w:t>表1 气象要素观测项目测量性能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800"/>
        <w:gridCol w:w="900"/>
        <w:gridCol w:w="2340"/>
        <w:gridCol w:w="1080"/>
        <w:gridCol w:w="1080"/>
      </w:tblGrid>
      <w:tr w:rsidR="000A186F" w:rsidTr="008D26ED">
        <w:trPr>
          <w:tblHeader/>
          <w:jc w:val="center"/>
        </w:trPr>
        <w:tc>
          <w:tcPr>
            <w:tcW w:w="648" w:type="dxa"/>
            <w:vAlign w:val="center"/>
          </w:tcPr>
          <w:p w:rsidR="000A186F" w:rsidRDefault="000A186F" w:rsidP="008D26ED">
            <w:pPr>
              <w:jc w:val="center"/>
              <w:rPr>
                <w:rFonts w:ascii="宋体" w:hAnsi="宋体"/>
              </w:rPr>
            </w:pPr>
            <w:r>
              <w:rPr>
                <w:rFonts w:ascii="宋体" w:hAnsi="宋体" w:hint="eastAsia"/>
              </w:rPr>
              <w:t>要素</w:t>
            </w:r>
          </w:p>
        </w:tc>
        <w:tc>
          <w:tcPr>
            <w:tcW w:w="1800" w:type="dxa"/>
            <w:vAlign w:val="center"/>
          </w:tcPr>
          <w:p w:rsidR="000A186F" w:rsidRDefault="000A186F" w:rsidP="008D26ED">
            <w:pPr>
              <w:jc w:val="center"/>
              <w:rPr>
                <w:rFonts w:ascii="宋体" w:hAnsi="宋体"/>
              </w:rPr>
            </w:pPr>
            <w:r>
              <w:rPr>
                <w:rFonts w:ascii="宋体" w:hAnsi="宋体" w:hint="eastAsia"/>
              </w:rPr>
              <w:t>测量范围</w:t>
            </w:r>
          </w:p>
        </w:tc>
        <w:tc>
          <w:tcPr>
            <w:tcW w:w="900" w:type="dxa"/>
            <w:vAlign w:val="center"/>
          </w:tcPr>
          <w:p w:rsidR="000A186F" w:rsidRDefault="000A186F" w:rsidP="008D26ED">
            <w:pPr>
              <w:ind w:leftChars="-51" w:rightChars="-51" w:right="-107" w:hangingChars="51" w:hanging="107"/>
              <w:jc w:val="center"/>
              <w:rPr>
                <w:rFonts w:ascii="宋体" w:hAnsi="宋体"/>
              </w:rPr>
            </w:pPr>
            <w:r>
              <w:rPr>
                <w:rFonts w:ascii="宋体" w:hAnsi="宋体" w:hint="eastAsia"/>
              </w:rPr>
              <w:t>分辨力</w:t>
            </w:r>
          </w:p>
        </w:tc>
        <w:tc>
          <w:tcPr>
            <w:tcW w:w="2340" w:type="dxa"/>
            <w:vAlign w:val="center"/>
          </w:tcPr>
          <w:p w:rsidR="000A186F" w:rsidRDefault="000A186F" w:rsidP="008D26ED">
            <w:pPr>
              <w:jc w:val="center"/>
              <w:rPr>
                <w:rFonts w:ascii="宋体" w:hAnsi="宋体"/>
              </w:rPr>
            </w:pPr>
            <w:r>
              <w:rPr>
                <w:rFonts w:ascii="宋体" w:hAnsi="宋体" w:hint="eastAsia"/>
              </w:rPr>
              <w:t>准确度</w:t>
            </w:r>
          </w:p>
        </w:tc>
        <w:tc>
          <w:tcPr>
            <w:tcW w:w="1080" w:type="dxa"/>
            <w:vAlign w:val="center"/>
          </w:tcPr>
          <w:p w:rsidR="000A186F" w:rsidRDefault="000A186F" w:rsidP="008D26ED">
            <w:pPr>
              <w:jc w:val="center"/>
              <w:rPr>
                <w:rFonts w:ascii="宋体" w:hAnsi="宋体"/>
              </w:rPr>
            </w:pPr>
            <w:r>
              <w:rPr>
                <w:rFonts w:ascii="宋体" w:hAnsi="宋体" w:hint="eastAsia"/>
              </w:rPr>
              <w:t>采样速率</w:t>
            </w:r>
          </w:p>
        </w:tc>
        <w:tc>
          <w:tcPr>
            <w:tcW w:w="1080" w:type="dxa"/>
            <w:vAlign w:val="center"/>
          </w:tcPr>
          <w:p w:rsidR="000A186F" w:rsidRDefault="000A186F" w:rsidP="008D26ED">
            <w:pPr>
              <w:jc w:val="center"/>
              <w:rPr>
                <w:rFonts w:ascii="宋体" w:hAnsi="宋体"/>
              </w:rPr>
            </w:pPr>
            <w:r>
              <w:rPr>
                <w:rFonts w:ascii="宋体" w:hAnsi="宋体" w:hint="eastAsia"/>
              </w:rPr>
              <w:t>计算</w:t>
            </w:r>
          </w:p>
          <w:p w:rsidR="000A186F" w:rsidRDefault="000A186F" w:rsidP="008D26ED">
            <w:pPr>
              <w:jc w:val="center"/>
              <w:rPr>
                <w:rFonts w:ascii="宋体" w:hAnsi="宋体"/>
              </w:rPr>
            </w:pPr>
            <w:r>
              <w:rPr>
                <w:rFonts w:ascii="宋体" w:hAnsi="宋体" w:hint="eastAsia"/>
              </w:rPr>
              <w:t>平均时间</w:t>
            </w:r>
          </w:p>
        </w:tc>
      </w:tr>
      <w:tr w:rsidR="000A186F" w:rsidTr="008D26ED">
        <w:trPr>
          <w:jc w:val="center"/>
        </w:trPr>
        <w:tc>
          <w:tcPr>
            <w:tcW w:w="648" w:type="dxa"/>
            <w:vAlign w:val="center"/>
          </w:tcPr>
          <w:p w:rsidR="000A186F" w:rsidRDefault="000A186F" w:rsidP="008D26ED">
            <w:pPr>
              <w:jc w:val="center"/>
              <w:rPr>
                <w:rFonts w:ascii="宋体" w:hAnsi="宋体"/>
              </w:rPr>
            </w:pPr>
            <w:r>
              <w:rPr>
                <w:rFonts w:ascii="宋体" w:hAnsi="宋体" w:hint="eastAsia"/>
              </w:rPr>
              <w:t>气温</w:t>
            </w:r>
          </w:p>
        </w:tc>
        <w:tc>
          <w:tcPr>
            <w:tcW w:w="1800" w:type="dxa"/>
            <w:vAlign w:val="center"/>
          </w:tcPr>
          <w:p w:rsidR="000A186F" w:rsidRDefault="000A186F" w:rsidP="008D26ED">
            <w:pPr>
              <w:jc w:val="center"/>
              <w:rPr>
                <w:rFonts w:ascii="宋体" w:hAnsi="宋体"/>
              </w:rPr>
            </w:pPr>
            <w:r>
              <w:rPr>
                <w:rFonts w:ascii="宋体" w:hAnsi="宋体" w:hint="eastAsia"/>
              </w:rPr>
              <w:t>-50～+50℃</w:t>
            </w:r>
          </w:p>
        </w:tc>
        <w:tc>
          <w:tcPr>
            <w:tcW w:w="900" w:type="dxa"/>
            <w:vAlign w:val="center"/>
          </w:tcPr>
          <w:p w:rsidR="000A186F" w:rsidRDefault="000A186F" w:rsidP="008D26ED">
            <w:pPr>
              <w:ind w:leftChars="-51" w:rightChars="-51" w:right="-107" w:hangingChars="51" w:hanging="107"/>
              <w:jc w:val="center"/>
              <w:rPr>
                <w:rFonts w:ascii="宋体" w:hAnsi="宋体"/>
              </w:rPr>
            </w:pPr>
            <w:r>
              <w:rPr>
                <w:rFonts w:ascii="宋体" w:hAnsi="宋体" w:hint="eastAsia"/>
              </w:rPr>
              <w:t>0.1℃</w:t>
            </w:r>
          </w:p>
        </w:tc>
        <w:tc>
          <w:tcPr>
            <w:tcW w:w="2340" w:type="dxa"/>
            <w:vAlign w:val="center"/>
          </w:tcPr>
          <w:p w:rsidR="000A186F" w:rsidRDefault="000A186F" w:rsidP="008D26ED">
            <w:pPr>
              <w:jc w:val="center"/>
              <w:rPr>
                <w:rFonts w:ascii="宋体" w:hAnsi="宋体"/>
              </w:rPr>
            </w:pPr>
            <w:r>
              <w:rPr>
                <w:rFonts w:ascii="宋体" w:hAnsi="宋体" w:hint="eastAsia"/>
              </w:rPr>
              <w:t>±0.2℃</w:t>
            </w:r>
          </w:p>
        </w:tc>
        <w:tc>
          <w:tcPr>
            <w:tcW w:w="1080" w:type="dxa"/>
            <w:vAlign w:val="center"/>
          </w:tcPr>
          <w:p w:rsidR="000A186F" w:rsidRDefault="000A186F" w:rsidP="008D26ED">
            <w:pPr>
              <w:jc w:val="center"/>
              <w:rPr>
                <w:rFonts w:ascii="宋体" w:hAnsi="宋体"/>
              </w:rPr>
            </w:pPr>
            <w:r>
              <w:rPr>
                <w:rFonts w:ascii="宋体" w:hAnsi="宋体" w:hint="eastAsia"/>
              </w:rPr>
              <w:t>6次/分</w:t>
            </w:r>
          </w:p>
        </w:tc>
        <w:tc>
          <w:tcPr>
            <w:tcW w:w="1080" w:type="dxa"/>
            <w:vAlign w:val="center"/>
          </w:tcPr>
          <w:p w:rsidR="000A186F" w:rsidRDefault="000A186F" w:rsidP="008D26ED">
            <w:pPr>
              <w:jc w:val="center"/>
              <w:rPr>
                <w:rFonts w:ascii="宋体" w:hAnsi="宋体"/>
              </w:rPr>
            </w:pPr>
            <w:r>
              <w:rPr>
                <w:rFonts w:ascii="宋体" w:hAnsi="宋体" w:hint="eastAsia"/>
              </w:rPr>
              <w:t>1min</w:t>
            </w:r>
          </w:p>
        </w:tc>
      </w:tr>
      <w:tr w:rsidR="000A186F" w:rsidTr="008D26ED">
        <w:trPr>
          <w:jc w:val="center"/>
        </w:trPr>
        <w:tc>
          <w:tcPr>
            <w:tcW w:w="648" w:type="dxa"/>
            <w:vAlign w:val="center"/>
          </w:tcPr>
          <w:p w:rsidR="000A186F" w:rsidRDefault="000A186F" w:rsidP="008D26ED">
            <w:pPr>
              <w:jc w:val="center"/>
              <w:rPr>
                <w:rFonts w:ascii="宋体" w:hAnsi="宋体"/>
              </w:rPr>
            </w:pPr>
            <w:r>
              <w:rPr>
                <w:rFonts w:ascii="宋体" w:hAnsi="宋体" w:hint="eastAsia"/>
              </w:rPr>
              <w:t>风向</w:t>
            </w:r>
          </w:p>
        </w:tc>
        <w:tc>
          <w:tcPr>
            <w:tcW w:w="1800" w:type="dxa"/>
            <w:vAlign w:val="center"/>
          </w:tcPr>
          <w:p w:rsidR="000A186F" w:rsidRDefault="000A186F" w:rsidP="008D26ED">
            <w:pPr>
              <w:jc w:val="center"/>
              <w:rPr>
                <w:rFonts w:ascii="宋体" w:hAnsi="宋体"/>
              </w:rPr>
            </w:pPr>
            <w:r>
              <w:rPr>
                <w:rFonts w:ascii="宋体" w:hAnsi="宋体" w:hint="eastAsia"/>
              </w:rPr>
              <w:t>0～360°</w:t>
            </w:r>
          </w:p>
        </w:tc>
        <w:tc>
          <w:tcPr>
            <w:tcW w:w="900" w:type="dxa"/>
            <w:vAlign w:val="center"/>
          </w:tcPr>
          <w:p w:rsidR="000A186F" w:rsidRDefault="000A186F" w:rsidP="008D26ED">
            <w:pPr>
              <w:ind w:leftChars="-51" w:rightChars="-51" w:right="-107" w:hangingChars="51" w:hanging="107"/>
              <w:jc w:val="center"/>
              <w:rPr>
                <w:rFonts w:ascii="宋体" w:hAnsi="宋体"/>
              </w:rPr>
            </w:pPr>
            <w:r>
              <w:rPr>
                <w:rFonts w:ascii="宋体" w:hAnsi="宋体" w:hint="eastAsia"/>
              </w:rPr>
              <w:t>2.8°</w:t>
            </w:r>
          </w:p>
        </w:tc>
        <w:tc>
          <w:tcPr>
            <w:tcW w:w="2340" w:type="dxa"/>
            <w:vAlign w:val="center"/>
          </w:tcPr>
          <w:p w:rsidR="000A186F" w:rsidRDefault="000A186F" w:rsidP="008D26ED">
            <w:pPr>
              <w:jc w:val="center"/>
              <w:rPr>
                <w:rFonts w:ascii="宋体" w:hAnsi="宋体"/>
              </w:rPr>
            </w:pPr>
            <w:r>
              <w:rPr>
                <w:rFonts w:ascii="宋体" w:hAnsi="宋体" w:hint="eastAsia"/>
              </w:rPr>
              <w:t>±5°</w:t>
            </w:r>
          </w:p>
        </w:tc>
        <w:tc>
          <w:tcPr>
            <w:tcW w:w="1080" w:type="dxa"/>
            <w:vAlign w:val="center"/>
          </w:tcPr>
          <w:p w:rsidR="000A186F" w:rsidRDefault="000A186F" w:rsidP="008D26ED">
            <w:pPr>
              <w:jc w:val="center"/>
              <w:rPr>
                <w:rFonts w:ascii="宋体" w:hAnsi="宋体"/>
              </w:rPr>
            </w:pPr>
            <w:r>
              <w:rPr>
                <w:rFonts w:ascii="宋体" w:hAnsi="宋体" w:hint="eastAsia"/>
              </w:rPr>
              <w:t>1秒</w:t>
            </w:r>
          </w:p>
        </w:tc>
        <w:tc>
          <w:tcPr>
            <w:tcW w:w="1080" w:type="dxa"/>
            <w:vAlign w:val="center"/>
          </w:tcPr>
          <w:p w:rsidR="000A186F" w:rsidRDefault="000A186F" w:rsidP="008D26ED">
            <w:pPr>
              <w:jc w:val="center"/>
              <w:rPr>
                <w:rFonts w:ascii="宋体" w:hAnsi="宋体"/>
              </w:rPr>
            </w:pPr>
            <w:r>
              <w:rPr>
                <w:rFonts w:ascii="宋体" w:hAnsi="宋体" w:hint="eastAsia"/>
              </w:rPr>
              <w:t>3s，2min，10min</w:t>
            </w:r>
          </w:p>
        </w:tc>
      </w:tr>
      <w:tr w:rsidR="000A186F" w:rsidTr="008D26ED">
        <w:trPr>
          <w:jc w:val="center"/>
        </w:trPr>
        <w:tc>
          <w:tcPr>
            <w:tcW w:w="648" w:type="dxa"/>
            <w:vAlign w:val="center"/>
          </w:tcPr>
          <w:p w:rsidR="000A186F" w:rsidRDefault="000A186F" w:rsidP="008D26ED">
            <w:pPr>
              <w:jc w:val="center"/>
              <w:rPr>
                <w:rFonts w:ascii="宋体" w:hAnsi="宋体"/>
              </w:rPr>
            </w:pPr>
            <w:r>
              <w:rPr>
                <w:rFonts w:ascii="宋体" w:hAnsi="宋体" w:hint="eastAsia"/>
              </w:rPr>
              <w:t>风速</w:t>
            </w:r>
          </w:p>
        </w:tc>
        <w:tc>
          <w:tcPr>
            <w:tcW w:w="1800" w:type="dxa"/>
            <w:vAlign w:val="center"/>
          </w:tcPr>
          <w:p w:rsidR="000A186F" w:rsidRDefault="000A186F" w:rsidP="008D26ED">
            <w:pPr>
              <w:jc w:val="center"/>
              <w:rPr>
                <w:rFonts w:ascii="宋体" w:hAnsi="宋体"/>
              </w:rPr>
            </w:pPr>
            <w:r>
              <w:rPr>
                <w:rFonts w:ascii="宋体" w:hAnsi="宋体" w:hint="eastAsia"/>
              </w:rPr>
              <w:t>0～75m/s</w:t>
            </w:r>
          </w:p>
        </w:tc>
        <w:tc>
          <w:tcPr>
            <w:tcW w:w="900" w:type="dxa"/>
            <w:vAlign w:val="center"/>
          </w:tcPr>
          <w:p w:rsidR="000A186F" w:rsidRDefault="000A186F" w:rsidP="008D26ED">
            <w:pPr>
              <w:ind w:leftChars="-51" w:rightChars="-51" w:right="-107" w:hangingChars="51" w:hanging="107"/>
              <w:jc w:val="center"/>
              <w:rPr>
                <w:rFonts w:ascii="宋体" w:hAnsi="宋体"/>
              </w:rPr>
            </w:pPr>
            <w:r>
              <w:rPr>
                <w:rFonts w:ascii="宋体" w:hAnsi="宋体" w:hint="eastAsia"/>
              </w:rPr>
              <w:t>0.1m/s</w:t>
            </w:r>
          </w:p>
        </w:tc>
        <w:tc>
          <w:tcPr>
            <w:tcW w:w="2340" w:type="dxa"/>
            <w:vAlign w:val="center"/>
          </w:tcPr>
          <w:p w:rsidR="000A186F" w:rsidRDefault="000A186F" w:rsidP="008D26ED">
            <w:pPr>
              <w:jc w:val="center"/>
              <w:rPr>
                <w:rFonts w:ascii="宋体" w:hAnsi="宋体"/>
              </w:rPr>
            </w:pPr>
            <w:r>
              <w:rPr>
                <w:rFonts w:ascii="宋体" w:hAnsi="宋体" w:hint="eastAsia"/>
              </w:rPr>
              <w:t>±(0.3+0.03V)m/s</w:t>
            </w:r>
          </w:p>
        </w:tc>
        <w:tc>
          <w:tcPr>
            <w:tcW w:w="1080" w:type="dxa"/>
            <w:vAlign w:val="center"/>
          </w:tcPr>
          <w:p w:rsidR="000A186F" w:rsidRDefault="000A186F" w:rsidP="008D26ED">
            <w:pPr>
              <w:jc w:val="center"/>
              <w:rPr>
                <w:rFonts w:ascii="宋体" w:hAnsi="宋体"/>
              </w:rPr>
            </w:pPr>
            <w:r>
              <w:rPr>
                <w:rFonts w:ascii="宋体" w:hAnsi="宋体" w:hint="eastAsia"/>
              </w:rPr>
              <w:t>0.25秒</w:t>
            </w:r>
          </w:p>
        </w:tc>
        <w:tc>
          <w:tcPr>
            <w:tcW w:w="1080" w:type="dxa"/>
            <w:vAlign w:val="center"/>
          </w:tcPr>
          <w:p w:rsidR="000A186F" w:rsidRDefault="000A186F" w:rsidP="008D26ED">
            <w:pPr>
              <w:jc w:val="center"/>
              <w:rPr>
                <w:rFonts w:ascii="宋体" w:hAnsi="宋体"/>
              </w:rPr>
            </w:pPr>
            <w:r>
              <w:rPr>
                <w:rFonts w:ascii="宋体" w:hAnsi="宋体" w:hint="eastAsia"/>
              </w:rPr>
              <w:t>3s，2min，10min</w:t>
            </w:r>
          </w:p>
        </w:tc>
      </w:tr>
      <w:tr w:rsidR="000A186F" w:rsidTr="008D26ED">
        <w:trPr>
          <w:jc w:val="center"/>
        </w:trPr>
        <w:tc>
          <w:tcPr>
            <w:tcW w:w="648" w:type="dxa"/>
            <w:vAlign w:val="center"/>
          </w:tcPr>
          <w:p w:rsidR="000A186F" w:rsidRDefault="000A186F" w:rsidP="008D26ED">
            <w:pPr>
              <w:jc w:val="center"/>
              <w:rPr>
                <w:rFonts w:ascii="宋体" w:hAnsi="宋体"/>
              </w:rPr>
            </w:pPr>
            <w:r>
              <w:rPr>
                <w:rFonts w:ascii="宋体" w:hAnsi="宋体" w:hint="eastAsia"/>
              </w:rPr>
              <w:t>湿度</w:t>
            </w:r>
          </w:p>
        </w:tc>
        <w:tc>
          <w:tcPr>
            <w:tcW w:w="1800" w:type="dxa"/>
            <w:vAlign w:val="center"/>
          </w:tcPr>
          <w:p w:rsidR="000A186F" w:rsidRDefault="000A186F" w:rsidP="008D26ED">
            <w:pPr>
              <w:jc w:val="center"/>
              <w:rPr>
                <w:rFonts w:ascii="宋体" w:hAnsi="宋体"/>
              </w:rPr>
            </w:pPr>
            <w:r>
              <w:rPr>
                <w:rFonts w:ascii="宋体" w:hAnsi="宋体" w:hint="eastAsia"/>
              </w:rPr>
              <w:t>0～100％RH</w:t>
            </w:r>
          </w:p>
        </w:tc>
        <w:tc>
          <w:tcPr>
            <w:tcW w:w="900" w:type="dxa"/>
            <w:vAlign w:val="center"/>
          </w:tcPr>
          <w:p w:rsidR="000A186F" w:rsidRDefault="000A186F" w:rsidP="008D26ED">
            <w:pPr>
              <w:ind w:leftChars="-51" w:rightChars="-51" w:right="-107" w:hangingChars="51" w:hanging="107"/>
              <w:jc w:val="center"/>
              <w:rPr>
                <w:rFonts w:ascii="宋体" w:hAnsi="宋体"/>
              </w:rPr>
            </w:pPr>
            <w:r>
              <w:rPr>
                <w:rFonts w:ascii="宋体" w:hAnsi="宋体" w:hint="eastAsia"/>
              </w:rPr>
              <w:t>1％RH</w:t>
            </w:r>
          </w:p>
        </w:tc>
        <w:tc>
          <w:tcPr>
            <w:tcW w:w="2340" w:type="dxa"/>
            <w:vAlign w:val="center"/>
          </w:tcPr>
          <w:p w:rsidR="000A186F" w:rsidRDefault="000A186F" w:rsidP="008D26ED">
            <w:pPr>
              <w:jc w:val="center"/>
              <w:rPr>
                <w:rFonts w:ascii="宋体" w:hAnsi="宋体"/>
              </w:rPr>
            </w:pPr>
            <w:r>
              <w:rPr>
                <w:rFonts w:ascii="宋体" w:hAnsi="宋体" w:hint="eastAsia"/>
              </w:rPr>
              <w:t>±5％RH（＞80％RH时）</w:t>
            </w:r>
          </w:p>
          <w:p w:rsidR="000A186F" w:rsidRDefault="000A186F" w:rsidP="008D26ED">
            <w:pPr>
              <w:jc w:val="center"/>
              <w:rPr>
                <w:rFonts w:ascii="宋体" w:hAnsi="宋体"/>
              </w:rPr>
            </w:pPr>
            <w:r>
              <w:rPr>
                <w:rFonts w:ascii="宋体" w:hAnsi="宋体" w:hint="eastAsia"/>
              </w:rPr>
              <w:t>±3％RH（≤80％RH时）</w:t>
            </w:r>
          </w:p>
        </w:tc>
        <w:tc>
          <w:tcPr>
            <w:tcW w:w="1080" w:type="dxa"/>
            <w:vAlign w:val="center"/>
          </w:tcPr>
          <w:p w:rsidR="000A186F" w:rsidRDefault="000A186F" w:rsidP="008D26ED">
            <w:pPr>
              <w:jc w:val="center"/>
              <w:rPr>
                <w:rFonts w:ascii="宋体" w:hAnsi="宋体"/>
              </w:rPr>
            </w:pPr>
            <w:r>
              <w:rPr>
                <w:rFonts w:ascii="宋体" w:hAnsi="宋体" w:hint="eastAsia"/>
              </w:rPr>
              <w:t>6次/分</w:t>
            </w:r>
          </w:p>
        </w:tc>
        <w:tc>
          <w:tcPr>
            <w:tcW w:w="1080" w:type="dxa"/>
            <w:vAlign w:val="center"/>
          </w:tcPr>
          <w:p w:rsidR="000A186F" w:rsidRDefault="000A186F" w:rsidP="008D26ED">
            <w:pPr>
              <w:jc w:val="center"/>
              <w:rPr>
                <w:rFonts w:ascii="宋体" w:hAnsi="宋体"/>
              </w:rPr>
            </w:pPr>
            <w:r>
              <w:rPr>
                <w:rFonts w:ascii="宋体" w:hAnsi="宋体" w:hint="eastAsia"/>
              </w:rPr>
              <w:t>1min</w:t>
            </w:r>
          </w:p>
        </w:tc>
      </w:tr>
      <w:tr w:rsidR="000A186F" w:rsidTr="008D26ED">
        <w:trPr>
          <w:jc w:val="center"/>
        </w:trPr>
        <w:tc>
          <w:tcPr>
            <w:tcW w:w="648" w:type="dxa"/>
            <w:vAlign w:val="center"/>
          </w:tcPr>
          <w:p w:rsidR="000A186F" w:rsidRDefault="000A186F" w:rsidP="008D26ED">
            <w:pPr>
              <w:jc w:val="center"/>
              <w:rPr>
                <w:rFonts w:ascii="宋体" w:hAnsi="宋体"/>
              </w:rPr>
            </w:pPr>
            <w:r>
              <w:rPr>
                <w:rFonts w:ascii="宋体" w:hAnsi="宋体" w:hint="eastAsia"/>
              </w:rPr>
              <w:t>气压</w:t>
            </w:r>
          </w:p>
        </w:tc>
        <w:tc>
          <w:tcPr>
            <w:tcW w:w="1800" w:type="dxa"/>
            <w:vAlign w:val="center"/>
          </w:tcPr>
          <w:p w:rsidR="000A186F" w:rsidRDefault="000A186F" w:rsidP="008D26ED">
            <w:pPr>
              <w:jc w:val="center"/>
              <w:rPr>
                <w:rFonts w:ascii="宋体" w:hAnsi="宋体"/>
              </w:rPr>
            </w:pPr>
            <w:r>
              <w:rPr>
                <w:rFonts w:ascii="宋体" w:hAnsi="宋体" w:hint="eastAsia"/>
              </w:rPr>
              <w:t>500～1100hPa</w:t>
            </w:r>
          </w:p>
        </w:tc>
        <w:tc>
          <w:tcPr>
            <w:tcW w:w="900" w:type="dxa"/>
            <w:vAlign w:val="center"/>
          </w:tcPr>
          <w:p w:rsidR="000A186F" w:rsidRDefault="000A186F" w:rsidP="008D26ED">
            <w:pPr>
              <w:ind w:leftChars="-51" w:rightChars="-51" w:right="-107" w:hangingChars="51" w:hanging="107"/>
              <w:jc w:val="center"/>
              <w:rPr>
                <w:rFonts w:ascii="宋体" w:hAnsi="宋体"/>
              </w:rPr>
            </w:pPr>
            <w:r>
              <w:rPr>
                <w:rFonts w:ascii="宋体" w:hAnsi="宋体" w:hint="eastAsia"/>
              </w:rPr>
              <w:t>0.1 hPa</w:t>
            </w:r>
          </w:p>
        </w:tc>
        <w:tc>
          <w:tcPr>
            <w:tcW w:w="2340" w:type="dxa"/>
            <w:vAlign w:val="center"/>
          </w:tcPr>
          <w:p w:rsidR="000A186F" w:rsidRDefault="000A186F" w:rsidP="008D26ED">
            <w:pPr>
              <w:jc w:val="center"/>
              <w:rPr>
                <w:rFonts w:ascii="宋体" w:hAnsi="宋体"/>
              </w:rPr>
            </w:pPr>
            <w:r>
              <w:rPr>
                <w:rFonts w:ascii="宋体" w:hAnsi="宋体" w:hint="eastAsia"/>
              </w:rPr>
              <w:t>±0.3 hPa</w:t>
            </w:r>
          </w:p>
        </w:tc>
        <w:tc>
          <w:tcPr>
            <w:tcW w:w="1080" w:type="dxa"/>
            <w:vAlign w:val="center"/>
          </w:tcPr>
          <w:p w:rsidR="000A186F" w:rsidRDefault="000A186F" w:rsidP="008D26ED">
            <w:pPr>
              <w:jc w:val="center"/>
              <w:rPr>
                <w:rFonts w:ascii="宋体" w:hAnsi="宋体"/>
              </w:rPr>
            </w:pPr>
            <w:r>
              <w:rPr>
                <w:rFonts w:ascii="宋体" w:hAnsi="宋体" w:hint="eastAsia"/>
              </w:rPr>
              <w:t>6次/分</w:t>
            </w:r>
          </w:p>
        </w:tc>
        <w:tc>
          <w:tcPr>
            <w:tcW w:w="1080" w:type="dxa"/>
            <w:vAlign w:val="center"/>
          </w:tcPr>
          <w:p w:rsidR="000A186F" w:rsidRDefault="000A186F" w:rsidP="008D26ED">
            <w:pPr>
              <w:jc w:val="center"/>
              <w:rPr>
                <w:rFonts w:ascii="宋体" w:hAnsi="宋体"/>
              </w:rPr>
            </w:pPr>
            <w:r>
              <w:rPr>
                <w:rFonts w:ascii="宋体" w:hAnsi="宋体" w:hint="eastAsia"/>
              </w:rPr>
              <w:t>1min</w:t>
            </w:r>
          </w:p>
        </w:tc>
      </w:tr>
    </w:tbl>
    <w:p w:rsidR="000A186F" w:rsidRDefault="000A186F" w:rsidP="000A186F">
      <w:pPr>
        <w:pStyle w:val="affffffff7"/>
        <w:numPr>
          <w:ilvl w:val="0"/>
          <w:numId w:val="0"/>
        </w:numPr>
      </w:pPr>
    </w:p>
    <w:p w:rsidR="000A186F" w:rsidRDefault="000A186F" w:rsidP="00AD7FC5">
      <w:pPr>
        <w:pStyle w:val="affffffff7"/>
      </w:pPr>
      <w:r>
        <w:rPr>
          <w:rFonts w:hint="eastAsia"/>
        </w:rPr>
        <w:t>数据存储和传输</w:t>
      </w:r>
    </w:p>
    <w:p w:rsidR="000A186F" w:rsidRPr="000F6CD4" w:rsidRDefault="000A186F" w:rsidP="000A186F">
      <w:r>
        <w:rPr>
          <w:rFonts w:hint="eastAsia"/>
        </w:rPr>
        <w:tab/>
      </w:r>
      <w:r w:rsidRPr="000F6CD4">
        <w:rPr>
          <w:rFonts w:hint="eastAsia"/>
        </w:rPr>
        <w:t>应符合下列要求：</w:t>
      </w:r>
    </w:p>
    <w:p w:rsidR="000A186F" w:rsidRPr="00CE320C" w:rsidRDefault="000A186F" w:rsidP="000A186F">
      <w:pPr>
        <w:pStyle w:val="afffffffffff4"/>
      </w:pPr>
      <w:r>
        <w:rPr>
          <w:rFonts w:hint="eastAsia"/>
        </w:rPr>
        <w:t>a）</w:t>
      </w:r>
      <w:r w:rsidRPr="00CE320C">
        <w:rPr>
          <w:rFonts w:hint="eastAsia"/>
        </w:rPr>
        <w:t>可存储最近不少于180天的观测数据和状态信息，以及相应的时间信息</w:t>
      </w:r>
      <w:r>
        <w:rPr>
          <w:rFonts w:hint="eastAsia"/>
        </w:rPr>
        <w:t>；</w:t>
      </w:r>
    </w:p>
    <w:p w:rsidR="000A186F" w:rsidRPr="00CE320C" w:rsidRDefault="000A186F" w:rsidP="000A186F">
      <w:r>
        <w:rPr>
          <w:rFonts w:hint="eastAsia"/>
        </w:rPr>
        <w:tab/>
        <w:t>b</w:t>
      </w:r>
      <w:r>
        <w:rPr>
          <w:rFonts w:hint="eastAsia"/>
        </w:rPr>
        <w:t>）</w:t>
      </w:r>
      <w:r w:rsidRPr="00CE320C">
        <w:rPr>
          <w:rFonts w:hint="eastAsia"/>
        </w:rPr>
        <w:t>具备有线</w:t>
      </w:r>
      <w:r w:rsidR="00B076E9">
        <w:rPr>
          <w:rFonts w:hint="eastAsia"/>
        </w:rPr>
        <w:t>、</w:t>
      </w:r>
      <w:r w:rsidRPr="00CE320C">
        <w:rPr>
          <w:rFonts w:hint="eastAsia"/>
        </w:rPr>
        <w:t>无线</w:t>
      </w:r>
      <w:r w:rsidR="00B076E9">
        <w:rPr>
          <w:rFonts w:hint="eastAsia"/>
        </w:rPr>
        <w:t>、卫星通信</w:t>
      </w:r>
      <w:r w:rsidRPr="00CE320C">
        <w:rPr>
          <w:rFonts w:hint="eastAsia"/>
        </w:rPr>
        <w:t>数据通信接口</w:t>
      </w:r>
      <w:r>
        <w:rPr>
          <w:rFonts w:hint="eastAsia"/>
        </w:rPr>
        <w:t>；</w:t>
      </w:r>
    </w:p>
    <w:p w:rsidR="000A186F" w:rsidRPr="00CE320C" w:rsidRDefault="000A186F" w:rsidP="000A186F">
      <w:r>
        <w:rPr>
          <w:rFonts w:hint="eastAsia"/>
        </w:rPr>
        <w:tab/>
        <w:t>c</w:t>
      </w:r>
      <w:r>
        <w:rPr>
          <w:rFonts w:hint="eastAsia"/>
        </w:rPr>
        <w:t>）</w:t>
      </w:r>
      <w:r w:rsidRPr="00CE320C">
        <w:rPr>
          <w:rFonts w:hint="eastAsia"/>
        </w:rPr>
        <w:t>传输观测数据和状态信息，以及相应的时间信息。</w:t>
      </w:r>
    </w:p>
    <w:p w:rsidR="00AD7FC5" w:rsidRDefault="000A186F" w:rsidP="00AD7FC5">
      <w:pPr>
        <w:pStyle w:val="affffffff7"/>
      </w:pPr>
      <w:r>
        <w:rPr>
          <w:rFonts w:hint="eastAsia"/>
        </w:rPr>
        <w:t>电源要求</w:t>
      </w:r>
    </w:p>
    <w:p w:rsidR="000A186F" w:rsidRPr="000F6CD4" w:rsidRDefault="000A186F" w:rsidP="000A186F">
      <w:r>
        <w:rPr>
          <w:rFonts w:hint="eastAsia"/>
        </w:rPr>
        <w:tab/>
      </w:r>
      <w:r w:rsidRPr="000F6CD4">
        <w:rPr>
          <w:rFonts w:hint="eastAsia"/>
        </w:rPr>
        <w:t>应符合下列要求：</w:t>
      </w:r>
    </w:p>
    <w:p w:rsidR="000A186F" w:rsidRDefault="000A186F" w:rsidP="000A186F">
      <w:pPr>
        <w:pStyle w:val="afffffffffff4"/>
      </w:pPr>
      <w:r>
        <w:rPr>
          <w:rFonts w:hint="eastAsia"/>
        </w:rPr>
        <w:lastRenderedPageBreak/>
        <w:t>a）宜采用12V</w:t>
      </w:r>
      <w:r w:rsidR="00F177A2">
        <w:rPr>
          <w:rFonts w:hint="eastAsia"/>
        </w:rPr>
        <w:t>/100AH</w:t>
      </w:r>
      <w:r w:rsidR="009B33AF">
        <w:rPr>
          <w:rFonts w:hint="eastAsia"/>
        </w:rPr>
        <w:t>的蓄电池，</w:t>
      </w:r>
      <w:r>
        <w:rPr>
          <w:rFonts w:hint="eastAsia"/>
        </w:rPr>
        <w:t>蓄电池种类应符合CB/T 4319-2013的要求，并具备太阳能电源充电系统；</w:t>
      </w:r>
    </w:p>
    <w:p w:rsidR="000A186F" w:rsidRDefault="000A186F" w:rsidP="000A186F">
      <w:pPr>
        <w:pStyle w:val="affffffff7"/>
        <w:numPr>
          <w:ilvl w:val="0"/>
          <w:numId w:val="0"/>
        </w:numPr>
      </w:pPr>
      <w:r>
        <w:rPr>
          <w:rFonts w:hint="eastAsia"/>
        </w:rPr>
        <w:tab/>
      </w:r>
      <w:r w:rsidRPr="00801DF6">
        <w:rPr>
          <w:rFonts w:hint="eastAsia"/>
        </w:rPr>
        <w:t>b）</w:t>
      </w:r>
      <w:r>
        <w:rPr>
          <w:rFonts w:hint="eastAsia"/>
        </w:rPr>
        <w:t>蓄电池单独供电时，航标自动气象站连续工作时间应不少于1</w:t>
      </w:r>
      <w:r w:rsidR="00F177A2">
        <w:rPr>
          <w:rFonts w:hint="eastAsia"/>
        </w:rPr>
        <w:t>5</w:t>
      </w:r>
      <w:r>
        <w:rPr>
          <w:rFonts w:hint="eastAsia"/>
        </w:rPr>
        <w:t>天；</w:t>
      </w:r>
    </w:p>
    <w:p w:rsidR="000A186F" w:rsidRDefault="000A186F" w:rsidP="000A186F">
      <w:pPr>
        <w:pStyle w:val="affffffff7"/>
        <w:numPr>
          <w:ilvl w:val="0"/>
          <w:numId w:val="0"/>
        </w:numPr>
      </w:pPr>
      <w:r>
        <w:rPr>
          <w:rFonts w:hint="eastAsia"/>
        </w:rPr>
        <w:tab/>
        <w:t>c）电压范围：12V×（1±10%）；</w:t>
      </w:r>
    </w:p>
    <w:p w:rsidR="000A186F" w:rsidRDefault="000A186F" w:rsidP="000A186F">
      <w:pPr>
        <w:pStyle w:val="affffffff7"/>
        <w:numPr>
          <w:ilvl w:val="0"/>
          <w:numId w:val="0"/>
        </w:numPr>
      </w:pPr>
      <w:r>
        <w:rPr>
          <w:rFonts w:hint="eastAsia"/>
        </w:rPr>
        <w:tab/>
        <w:t>d）电压波动：5%;</w:t>
      </w:r>
    </w:p>
    <w:p w:rsidR="000A186F" w:rsidRDefault="00C454AA" w:rsidP="000A186F">
      <w:pPr>
        <w:pStyle w:val="affffffff7"/>
        <w:numPr>
          <w:ilvl w:val="0"/>
          <w:numId w:val="0"/>
        </w:numPr>
      </w:pPr>
      <w:r>
        <w:rPr>
          <w:rFonts w:hint="eastAsia"/>
        </w:rPr>
        <w:tab/>
        <w:t>e</w:t>
      </w:r>
      <w:r w:rsidR="000A186F">
        <w:rPr>
          <w:rFonts w:hint="eastAsia"/>
        </w:rPr>
        <w:t>）允许极性接反</w:t>
      </w:r>
    </w:p>
    <w:p w:rsidR="00C454AA" w:rsidRDefault="00C454AA" w:rsidP="00AD7FC5">
      <w:pPr>
        <w:pStyle w:val="affffffff7"/>
      </w:pPr>
      <w:r>
        <w:rPr>
          <w:rFonts w:hint="eastAsia"/>
        </w:rPr>
        <w:t>外</w:t>
      </w:r>
      <w:r>
        <w:t>壳防护等级</w:t>
      </w:r>
    </w:p>
    <w:p w:rsidR="00AD7FC5" w:rsidRDefault="00C454AA" w:rsidP="00C454AA">
      <w:pPr>
        <w:pStyle w:val="affffffff7"/>
        <w:numPr>
          <w:ilvl w:val="0"/>
          <w:numId w:val="0"/>
        </w:numPr>
      </w:pPr>
      <w:r>
        <w:rPr>
          <w:rFonts w:hint="eastAsia"/>
        </w:rPr>
        <w:tab/>
        <w:t>设备外部件的外壳防护等级应不低于IEC 60529：2013规定的IP66等级</w:t>
      </w:r>
      <w:r w:rsidR="00AD7FC5">
        <w:rPr>
          <w:rFonts w:hint="eastAsia"/>
        </w:rPr>
        <w:t>。</w:t>
      </w:r>
    </w:p>
    <w:p w:rsidR="00AD7FC5" w:rsidRDefault="00C454AA" w:rsidP="00AD7FC5">
      <w:pPr>
        <w:pStyle w:val="affffffff7"/>
      </w:pPr>
      <w:r>
        <w:rPr>
          <w:rFonts w:hint="eastAsia"/>
        </w:rPr>
        <w:t>抗盐雾要求</w:t>
      </w:r>
    </w:p>
    <w:p w:rsidR="00C454AA" w:rsidRDefault="00C454AA" w:rsidP="00C454AA">
      <w:pPr>
        <w:pStyle w:val="affffffff7"/>
        <w:numPr>
          <w:ilvl w:val="0"/>
          <w:numId w:val="0"/>
        </w:numPr>
      </w:pPr>
      <w:r>
        <w:rPr>
          <w:rFonts w:hint="eastAsia"/>
        </w:rPr>
        <w:tab/>
        <w:t>应能承受GD22-2015中2.12的盐雾试验，不产生腐蚀损坏及影响正常工作。</w:t>
      </w:r>
    </w:p>
    <w:p w:rsidR="009B33AF" w:rsidRDefault="009B33AF" w:rsidP="00C454AA">
      <w:pPr>
        <w:pStyle w:val="affffffff7"/>
        <w:numPr>
          <w:ilvl w:val="0"/>
          <w:numId w:val="0"/>
        </w:numPr>
      </w:pPr>
      <w:r>
        <w:rPr>
          <w:rFonts w:hint="eastAsia"/>
        </w:rPr>
        <w:t>5.9 防雷要求</w:t>
      </w:r>
    </w:p>
    <w:p w:rsidR="009B33AF" w:rsidRDefault="009B33AF" w:rsidP="00C454AA">
      <w:pPr>
        <w:pStyle w:val="affffffff7"/>
        <w:numPr>
          <w:ilvl w:val="0"/>
          <w:numId w:val="0"/>
        </w:numPr>
      </w:pPr>
      <w:r>
        <w:rPr>
          <w:rFonts w:hint="eastAsia"/>
        </w:rPr>
        <w:t xml:space="preserve">    航标自动气象站安装环境应符合GB50057-2010要求。</w:t>
      </w:r>
    </w:p>
    <w:p w:rsidR="009B33AF" w:rsidRDefault="009B33AF" w:rsidP="00C454AA">
      <w:pPr>
        <w:pStyle w:val="affffffff7"/>
        <w:numPr>
          <w:ilvl w:val="0"/>
          <w:numId w:val="0"/>
        </w:numPr>
      </w:pPr>
      <w:r>
        <w:rPr>
          <w:rFonts w:hint="eastAsia"/>
        </w:rPr>
        <w:t xml:space="preserve">    航标自动气象站电子电气系统设计应符合GB</w:t>
      </w:r>
      <w:bookmarkStart w:id="42" w:name="_GoBack"/>
      <w:bookmarkEnd w:id="42"/>
      <w:r>
        <w:rPr>
          <w:rFonts w:hint="eastAsia"/>
        </w:rPr>
        <w:t>50343-2012要求。</w:t>
      </w:r>
    </w:p>
    <w:p w:rsidR="00AD7FC5" w:rsidRDefault="00C454AA" w:rsidP="00AD7FC5">
      <w:pPr>
        <w:pStyle w:val="affc"/>
        <w:spacing w:before="312" w:after="312"/>
      </w:pPr>
      <w:r>
        <w:t>安装要求</w:t>
      </w:r>
    </w:p>
    <w:p w:rsidR="00C454AA" w:rsidRDefault="00E55D3E" w:rsidP="00AD7FC5">
      <w:pPr>
        <w:pStyle w:val="affffffff7"/>
      </w:pPr>
      <w:r>
        <w:rPr>
          <w:rFonts w:hint="eastAsia"/>
        </w:rPr>
        <w:t>基础</w:t>
      </w:r>
      <w:r w:rsidR="00C454AA">
        <w:rPr>
          <w:rFonts w:hint="eastAsia"/>
        </w:rPr>
        <w:t>要求</w:t>
      </w:r>
    </w:p>
    <w:p w:rsidR="00C454AA" w:rsidRDefault="00C454AA" w:rsidP="00C454AA">
      <w:pPr>
        <w:pStyle w:val="affffffff7"/>
        <w:numPr>
          <w:ilvl w:val="0"/>
          <w:numId w:val="0"/>
        </w:numPr>
      </w:pPr>
      <w:r>
        <w:rPr>
          <w:rFonts w:hint="eastAsia"/>
        </w:rPr>
        <w:tab/>
      </w:r>
      <w:r w:rsidRPr="000F6CD4">
        <w:rPr>
          <w:rFonts w:hint="eastAsia"/>
        </w:rPr>
        <w:t>应符合下列要求</w:t>
      </w:r>
      <w:r>
        <w:rPr>
          <w:rFonts w:hint="eastAsia"/>
        </w:rPr>
        <w:t>：</w:t>
      </w:r>
    </w:p>
    <w:p w:rsidR="00F30029" w:rsidRDefault="00C454AA" w:rsidP="00C454AA">
      <w:pPr>
        <w:pStyle w:val="affffffff7"/>
        <w:numPr>
          <w:ilvl w:val="0"/>
          <w:numId w:val="0"/>
        </w:numPr>
      </w:pPr>
      <w:r>
        <w:rPr>
          <w:rFonts w:hint="eastAsia"/>
        </w:rPr>
        <w:tab/>
        <w:t>a）</w:t>
      </w:r>
      <w:r w:rsidR="006A5B89">
        <w:rPr>
          <w:rFonts w:hint="eastAsia"/>
        </w:rPr>
        <w:t>航标自动站应使用</w:t>
      </w:r>
      <w:r w:rsidR="0008090E">
        <w:rPr>
          <w:rFonts w:hint="eastAsia"/>
        </w:rPr>
        <w:t>预埋</w:t>
      </w:r>
      <w:r w:rsidR="00E55D3E">
        <w:rPr>
          <w:rFonts w:hint="eastAsia"/>
        </w:rPr>
        <w:t>件形式</w:t>
      </w:r>
      <w:r w:rsidR="0008090E">
        <w:rPr>
          <w:rFonts w:hint="eastAsia"/>
        </w:rPr>
        <w:t>固定</w:t>
      </w:r>
      <w:r w:rsidR="006A5B89">
        <w:rPr>
          <w:rFonts w:hint="eastAsia"/>
        </w:rPr>
        <w:t>，</w:t>
      </w:r>
      <w:r w:rsidR="0008090E">
        <w:rPr>
          <w:rFonts w:hint="eastAsia"/>
        </w:rPr>
        <w:t>基础应</w:t>
      </w:r>
      <w:r w:rsidR="00E55D3E">
        <w:rPr>
          <w:rFonts w:hint="eastAsia"/>
        </w:rPr>
        <w:t>采用水泥且</w:t>
      </w:r>
      <w:r w:rsidR="0008090E">
        <w:rPr>
          <w:rFonts w:hint="eastAsia"/>
        </w:rPr>
        <w:t>不小于50cm*50cm*50cm</w:t>
      </w:r>
      <w:r w:rsidR="00F30029">
        <w:rPr>
          <w:rFonts w:hint="eastAsia"/>
        </w:rPr>
        <w:t>。</w:t>
      </w:r>
    </w:p>
    <w:p w:rsidR="006A5B89" w:rsidRDefault="00F30029" w:rsidP="00C454AA">
      <w:pPr>
        <w:pStyle w:val="affffffff7"/>
        <w:numPr>
          <w:ilvl w:val="0"/>
          <w:numId w:val="0"/>
        </w:numPr>
      </w:pPr>
      <w:r>
        <w:rPr>
          <w:rFonts w:hint="eastAsia"/>
        </w:rPr>
        <w:tab/>
        <w:t>b) 基础</w:t>
      </w:r>
      <w:r w:rsidR="00E55D3E">
        <w:rPr>
          <w:rFonts w:hint="eastAsia"/>
        </w:rPr>
        <w:t>建设过程中应尽量不破坏航标结构原有的防护性能及强度，避免在航标电池仓、管线等敏感位置上钻孔固定</w:t>
      </w:r>
      <w:r w:rsidR="0008090E">
        <w:rPr>
          <w:rFonts w:hint="eastAsia"/>
        </w:rPr>
        <w:t>。</w:t>
      </w:r>
    </w:p>
    <w:p w:rsidR="00AD7FC5" w:rsidRDefault="0008090E" w:rsidP="00C454AA">
      <w:pPr>
        <w:pStyle w:val="affffffff7"/>
        <w:numPr>
          <w:ilvl w:val="0"/>
          <w:numId w:val="0"/>
        </w:numPr>
      </w:pPr>
      <w:r>
        <w:rPr>
          <w:rFonts w:hint="eastAsia"/>
        </w:rPr>
        <w:tab/>
      </w:r>
      <w:r w:rsidR="00F177A2">
        <w:rPr>
          <w:rFonts w:hint="eastAsia"/>
        </w:rPr>
        <w:t>c</w:t>
      </w:r>
      <w:r>
        <w:rPr>
          <w:rFonts w:hint="eastAsia"/>
        </w:rPr>
        <w:t xml:space="preserve">) </w:t>
      </w:r>
      <w:r w:rsidR="00CF62B6">
        <w:rPr>
          <w:rFonts w:hint="eastAsia"/>
        </w:rPr>
        <w:t>航标自动站</w:t>
      </w:r>
      <w:r w:rsidR="006A5B89">
        <w:rPr>
          <w:rFonts w:hint="eastAsia"/>
        </w:rPr>
        <w:t>需安装在</w:t>
      </w:r>
      <w:r w:rsidR="0055272D">
        <w:rPr>
          <w:rFonts w:hint="eastAsia"/>
        </w:rPr>
        <w:t>航标</w:t>
      </w:r>
      <w:r w:rsidR="00F177A2">
        <w:rPr>
          <w:rFonts w:hint="eastAsia"/>
        </w:rPr>
        <w:t>上</w:t>
      </w:r>
      <w:r w:rsidR="006A5B89">
        <w:rPr>
          <w:rFonts w:hint="eastAsia"/>
        </w:rPr>
        <w:t>部</w:t>
      </w:r>
      <w:r w:rsidR="0055272D">
        <w:rPr>
          <w:rFonts w:hint="eastAsia"/>
        </w:rPr>
        <w:t>平台空间</w:t>
      </w:r>
      <w:r w:rsidR="006A5B89">
        <w:rPr>
          <w:rFonts w:hint="eastAsia"/>
        </w:rPr>
        <w:t>，应</w:t>
      </w:r>
      <w:r w:rsidR="0055272D">
        <w:rPr>
          <w:rFonts w:hint="eastAsia"/>
        </w:rPr>
        <w:t>设置1</w:t>
      </w:r>
      <w:r w:rsidR="006A5B89">
        <w:rPr>
          <w:rFonts w:hint="eastAsia"/>
        </w:rPr>
        <w:t>个基础固定主立柱，主立柱高度需高于平台至少1.</w:t>
      </w:r>
      <w:r w:rsidR="00E55D3E">
        <w:rPr>
          <w:rFonts w:hint="eastAsia"/>
        </w:rPr>
        <w:t>2</w:t>
      </w:r>
      <w:r w:rsidR="006A5B89">
        <w:rPr>
          <w:rFonts w:hint="eastAsia"/>
        </w:rPr>
        <w:t>米且低于航标避雷针高度</w:t>
      </w:r>
      <w:r>
        <w:rPr>
          <w:rFonts w:hint="eastAsia"/>
        </w:rPr>
        <w:t>，如空间允许可设置数个</w:t>
      </w:r>
      <w:r w:rsidR="00F30029">
        <w:rPr>
          <w:rFonts w:hint="eastAsia"/>
        </w:rPr>
        <w:t>分</w:t>
      </w:r>
      <w:r>
        <w:rPr>
          <w:rFonts w:hint="eastAsia"/>
        </w:rPr>
        <w:t>立柱</w:t>
      </w:r>
      <w:r w:rsidR="00E55D3E">
        <w:rPr>
          <w:rFonts w:hint="eastAsia"/>
        </w:rPr>
        <w:t>基础</w:t>
      </w:r>
      <w:r>
        <w:rPr>
          <w:rFonts w:hint="eastAsia"/>
        </w:rPr>
        <w:t>，</w:t>
      </w:r>
      <w:r w:rsidR="00F30029">
        <w:rPr>
          <w:rFonts w:hint="eastAsia"/>
        </w:rPr>
        <w:t>分</w:t>
      </w:r>
      <w:r>
        <w:rPr>
          <w:rFonts w:hint="eastAsia"/>
        </w:rPr>
        <w:t>立柱高度</w:t>
      </w:r>
      <w:r w:rsidR="00E55D3E">
        <w:rPr>
          <w:rFonts w:hint="eastAsia"/>
        </w:rPr>
        <w:t>应</w:t>
      </w:r>
      <w:r w:rsidR="00F30029">
        <w:rPr>
          <w:rFonts w:hint="eastAsia"/>
        </w:rPr>
        <w:t>低于</w:t>
      </w:r>
      <w:r w:rsidR="00E55D3E">
        <w:rPr>
          <w:rFonts w:hint="eastAsia"/>
        </w:rPr>
        <w:t>主立柱</w:t>
      </w:r>
      <w:r w:rsidR="006A5B89">
        <w:rPr>
          <w:rFonts w:hint="eastAsia"/>
        </w:rPr>
        <w:t>。</w:t>
      </w:r>
    </w:p>
    <w:p w:rsidR="00730EC3" w:rsidRDefault="00730EC3" w:rsidP="00AD7FC5">
      <w:pPr>
        <w:pStyle w:val="affffffff7"/>
      </w:pPr>
      <w:r>
        <w:rPr>
          <w:rFonts w:hint="eastAsia"/>
        </w:rPr>
        <w:t>风传感器</w:t>
      </w:r>
    </w:p>
    <w:p w:rsidR="00730EC3" w:rsidRDefault="00730EC3" w:rsidP="00730EC3">
      <w:pPr>
        <w:pStyle w:val="affffffff7"/>
        <w:numPr>
          <w:ilvl w:val="0"/>
          <w:numId w:val="0"/>
        </w:numPr>
      </w:pPr>
      <w:r>
        <w:rPr>
          <w:rFonts w:hint="eastAsia"/>
        </w:rPr>
        <w:tab/>
      </w:r>
      <w:r w:rsidRPr="000F6CD4">
        <w:rPr>
          <w:rFonts w:hint="eastAsia"/>
        </w:rPr>
        <w:t>应符合下列要求</w:t>
      </w:r>
      <w:r>
        <w:rPr>
          <w:rFonts w:hint="eastAsia"/>
        </w:rPr>
        <w:t>：</w:t>
      </w:r>
    </w:p>
    <w:p w:rsidR="00730EC3" w:rsidRDefault="00730EC3" w:rsidP="00730EC3">
      <w:pPr>
        <w:pStyle w:val="affffffff7"/>
        <w:numPr>
          <w:ilvl w:val="0"/>
          <w:numId w:val="0"/>
        </w:numPr>
      </w:pPr>
      <w:r>
        <w:rPr>
          <w:rFonts w:hint="eastAsia"/>
        </w:rPr>
        <w:tab/>
        <w:t>a）在主立柱最高处位置进行安装；</w:t>
      </w:r>
    </w:p>
    <w:p w:rsidR="00730EC3" w:rsidRDefault="00730EC3" w:rsidP="00730EC3">
      <w:pPr>
        <w:pStyle w:val="affffffff7"/>
        <w:numPr>
          <w:ilvl w:val="0"/>
          <w:numId w:val="0"/>
        </w:numPr>
      </w:pPr>
      <w:r>
        <w:rPr>
          <w:rFonts w:hint="eastAsia"/>
        </w:rPr>
        <w:tab/>
      </w:r>
      <w:r w:rsidRPr="00801DF6">
        <w:rPr>
          <w:rFonts w:hint="eastAsia"/>
        </w:rPr>
        <w:t>b）传感器</w:t>
      </w:r>
      <w:r>
        <w:rPr>
          <w:rFonts w:hint="eastAsia"/>
        </w:rPr>
        <w:t>的</w:t>
      </w:r>
      <w:r w:rsidRPr="00801DF6">
        <w:t>测风高差</w:t>
      </w:r>
      <w:r>
        <w:t>一般不小于</w:t>
      </w:r>
      <w:r>
        <w:rPr>
          <w:rFonts w:hint="eastAsia"/>
        </w:rPr>
        <w:t>1m；</w:t>
      </w:r>
    </w:p>
    <w:p w:rsidR="00AD7FC5" w:rsidRDefault="00730EC3" w:rsidP="00730EC3">
      <w:pPr>
        <w:pStyle w:val="affffffff7"/>
        <w:numPr>
          <w:ilvl w:val="0"/>
          <w:numId w:val="0"/>
        </w:numPr>
      </w:pPr>
      <w:r>
        <w:rPr>
          <w:rFonts w:hint="eastAsia"/>
        </w:rPr>
        <w:tab/>
        <w:t>c) 风传感器指北方向应与实际北方保持一致</w:t>
      </w:r>
      <w:r w:rsidR="00AD7FC5">
        <w:rPr>
          <w:rFonts w:hint="eastAsia"/>
        </w:rPr>
        <w:t>。</w:t>
      </w:r>
    </w:p>
    <w:p w:rsidR="00730EC3" w:rsidRDefault="00730EC3" w:rsidP="00AD7FC5">
      <w:pPr>
        <w:pStyle w:val="affffffff7"/>
      </w:pPr>
      <w:r>
        <w:rPr>
          <w:rFonts w:hint="eastAsia"/>
        </w:rPr>
        <w:t>温湿度传感器</w:t>
      </w:r>
    </w:p>
    <w:p w:rsidR="00730EC3" w:rsidRDefault="00730EC3" w:rsidP="00730EC3">
      <w:pPr>
        <w:pStyle w:val="affffffff7"/>
        <w:numPr>
          <w:ilvl w:val="0"/>
          <w:numId w:val="0"/>
        </w:numPr>
      </w:pPr>
      <w:r>
        <w:rPr>
          <w:rFonts w:hint="eastAsia"/>
        </w:rPr>
        <w:tab/>
      </w:r>
      <w:r w:rsidRPr="000F6CD4">
        <w:rPr>
          <w:rFonts w:hint="eastAsia"/>
        </w:rPr>
        <w:t>应符合下列要求：</w:t>
      </w:r>
    </w:p>
    <w:p w:rsidR="00F30029" w:rsidRDefault="00730EC3" w:rsidP="00730EC3">
      <w:pPr>
        <w:pStyle w:val="affffffff7"/>
        <w:numPr>
          <w:ilvl w:val="0"/>
          <w:numId w:val="0"/>
        </w:numPr>
      </w:pPr>
      <w:r>
        <w:rPr>
          <w:rFonts w:hint="eastAsia"/>
        </w:rPr>
        <w:tab/>
        <w:t>a）</w:t>
      </w:r>
      <w:r w:rsidR="00F30029">
        <w:rPr>
          <w:rFonts w:hint="eastAsia"/>
        </w:rPr>
        <w:t>可安装在分立柱上；</w:t>
      </w:r>
    </w:p>
    <w:p w:rsidR="00730EC3" w:rsidRDefault="00F30029" w:rsidP="00730EC3">
      <w:pPr>
        <w:pStyle w:val="affffffff7"/>
        <w:numPr>
          <w:ilvl w:val="0"/>
          <w:numId w:val="0"/>
        </w:numPr>
      </w:pPr>
      <w:r>
        <w:rPr>
          <w:rFonts w:hint="eastAsia"/>
        </w:rPr>
        <w:tab/>
      </w:r>
      <w:r w:rsidRPr="00801DF6">
        <w:rPr>
          <w:rFonts w:hint="eastAsia"/>
        </w:rPr>
        <w:t>b）</w:t>
      </w:r>
      <w:r w:rsidR="00730EC3">
        <w:rPr>
          <w:rFonts w:hint="eastAsia"/>
        </w:rPr>
        <w:t>安装在防辐射罩内；</w:t>
      </w:r>
    </w:p>
    <w:p w:rsidR="00730EC3" w:rsidRDefault="00730EC3" w:rsidP="00730EC3">
      <w:pPr>
        <w:pStyle w:val="affffffff7"/>
        <w:numPr>
          <w:ilvl w:val="0"/>
          <w:numId w:val="0"/>
        </w:numPr>
      </w:pPr>
      <w:r>
        <w:rPr>
          <w:rFonts w:hint="eastAsia"/>
        </w:rPr>
        <w:tab/>
      </w:r>
      <w:r w:rsidR="00F30029">
        <w:rPr>
          <w:rFonts w:hint="eastAsia"/>
        </w:rPr>
        <w:t>c</w:t>
      </w:r>
      <w:r w:rsidRPr="00801DF6">
        <w:rPr>
          <w:rFonts w:hint="eastAsia"/>
        </w:rPr>
        <w:t>）传感器</w:t>
      </w:r>
      <w:r>
        <w:rPr>
          <w:rFonts w:hint="eastAsia"/>
        </w:rPr>
        <w:t>感应部分距下方平台</w:t>
      </w:r>
      <w:r w:rsidR="00F30029">
        <w:rPr>
          <w:rFonts w:hint="eastAsia"/>
        </w:rPr>
        <w:t>应</w:t>
      </w:r>
      <w:r>
        <w:rPr>
          <w:rFonts w:hint="eastAsia"/>
        </w:rPr>
        <w:t>不小于1m。</w:t>
      </w:r>
    </w:p>
    <w:p w:rsidR="00730EC3" w:rsidRDefault="00730EC3" w:rsidP="00AD7FC5">
      <w:pPr>
        <w:pStyle w:val="affffffff7"/>
      </w:pPr>
      <w:r>
        <w:rPr>
          <w:rFonts w:hint="eastAsia"/>
        </w:rPr>
        <w:t>气压传感器</w:t>
      </w:r>
    </w:p>
    <w:p w:rsidR="00730EC3" w:rsidRDefault="00730EC3" w:rsidP="00730EC3">
      <w:pPr>
        <w:pStyle w:val="affffffff7"/>
        <w:numPr>
          <w:ilvl w:val="0"/>
          <w:numId w:val="0"/>
        </w:numPr>
      </w:pPr>
      <w:r>
        <w:rPr>
          <w:rFonts w:hint="eastAsia"/>
        </w:rPr>
        <w:tab/>
      </w:r>
      <w:r w:rsidRPr="000F6CD4">
        <w:rPr>
          <w:rFonts w:hint="eastAsia"/>
        </w:rPr>
        <w:t>应符合下列要求：</w:t>
      </w:r>
    </w:p>
    <w:p w:rsidR="00730EC3" w:rsidRDefault="00730EC3" w:rsidP="00730EC3">
      <w:pPr>
        <w:pStyle w:val="afffffffffff4"/>
      </w:pPr>
      <w:r>
        <w:rPr>
          <w:rFonts w:hint="eastAsia"/>
        </w:rPr>
        <w:t>a）避免气压传感器直接通风或受太阳直接照射；</w:t>
      </w:r>
    </w:p>
    <w:p w:rsidR="00730EC3" w:rsidRDefault="00730EC3" w:rsidP="00730EC3">
      <w:pPr>
        <w:pStyle w:val="afffffffffff4"/>
      </w:pPr>
      <w:r>
        <w:rPr>
          <w:rFonts w:hint="eastAsia"/>
        </w:rPr>
        <w:t>b</w:t>
      </w:r>
      <w:r w:rsidRPr="00801DF6">
        <w:rPr>
          <w:rFonts w:hint="eastAsia"/>
        </w:rPr>
        <w:t>）</w:t>
      </w:r>
      <w:r>
        <w:rPr>
          <w:rFonts w:hint="eastAsia"/>
        </w:rPr>
        <w:t>具有适当的减振措施；</w:t>
      </w:r>
    </w:p>
    <w:p w:rsidR="00730EC3" w:rsidRDefault="00730EC3" w:rsidP="00730EC3">
      <w:pPr>
        <w:pStyle w:val="afffffffffff4"/>
      </w:pPr>
      <w:r>
        <w:rPr>
          <w:rFonts w:hint="eastAsia"/>
        </w:rPr>
        <w:t>c) 进气口宜安装静压装置。</w:t>
      </w:r>
    </w:p>
    <w:p w:rsidR="00730EC3" w:rsidRDefault="00730EC3" w:rsidP="00AD7FC5">
      <w:pPr>
        <w:pStyle w:val="affffffff7"/>
      </w:pPr>
      <w:r>
        <w:rPr>
          <w:rFonts w:hint="eastAsia"/>
        </w:rPr>
        <w:t>能见度传感器</w:t>
      </w:r>
    </w:p>
    <w:p w:rsidR="00730EC3" w:rsidRDefault="00730EC3" w:rsidP="00730EC3">
      <w:r>
        <w:rPr>
          <w:rFonts w:hint="eastAsia"/>
        </w:rPr>
        <w:tab/>
      </w:r>
      <w:r w:rsidRPr="000F6CD4">
        <w:rPr>
          <w:rFonts w:hint="eastAsia"/>
        </w:rPr>
        <w:t>应符合下列要求：</w:t>
      </w:r>
    </w:p>
    <w:p w:rsidR="00F30029" w:rsidRPr="00F30029" w:rsidRDefault="00F30029" w:rsidP="00730EC3">
      <w:pPr>
        <w:rPr>
          <w:b/>
        </w:rPr>
      </w:pPr>
      <w:r>
        <w:rPr>
          <w:rFonts w:hint="eastAsia"/>
        </w:rPr>
        <w:tab/>
      </w:r>
      <w:r w:rsidR="00F177A2" w:rsidRPr="00F177A2">
        <w:rPr>
          <w:rFonts w:ascii="宋体" w:hAnsi="宋体" w:hint="eastAsia"/>
        </w:rPr>
        <w:t>a</w:t>
      </w:r>
      <w:r w:rsidR="00F177A2" w:rsidRPr="00F177A2">
        <w:rPr>
          <w:rFonts w:hint="eastAsia"/>
        </w:rPr>
        <w:t>）</w:t>
      </w:r>
      <w:r>
        <w:rPr>
          <w:rFonts w:hint="eastAsia"/>
        </w:rPr>
        <w:t>可安装在分立柱上；</w:t>
      </w:r>
    </w:p>
    <w:p w:rsidR="00730EC3" w:rsidRDefault="00F30029" w:rsidP="00730EC3">
      <w:pPr>
        <w:pStyle w:val="afffffffffff4"/>
      </w:pPr>
      <w:r w:rsidRPr="00801DF6">
        <w:rPr>
          <w:rFonts w:hint="eastAsia"/>
        </w:rPr>
        <w:t>b</w:t>
      </w:r>
      <w:r w:rsidR="00730EC3">
        <w:rPr>
          <w:rFonts w:hint="eastAsia"/>
        </w:rPr>
        <w:t>）应按照接收器指向北方，发射器指向南方安装；</w:t>
      </w:r>
    </w:p>
    <w:p w:rsidR="00730EC3" w:rsidRDefault="00730EC3" w:rsidP="00730EC3">
      <w:pPr>
        <w:pStyle w:val="affffffff7"/>
        <w:numPr>
          <w:ilvl w:val="0"/>
          <w:numId w:val="0"/>
        </w:numPr>
      </w:pPr>
      <w:r>
        <w:rPr>
          <w:rFonts w:hint="eastAsia"/>
        </w:rPr>
        <w:tab/>
      </w:r>
      <w:r w:rsidR="00F30029">
        <w:rPr>
          <w:rFonts w:hint="eastAsia"/>
        </w:rPr>
        <w:t>c</w:t>
      </w:r>
      <w:r w:rsidRPr="00801DF6">
        <w:rPr>
          <w:rFonts w:hint="eastAsia"/>
        </w:rPr>
        <w:t>）传感器</w:t>
      </w:r>
      <w:r>
        <w:rPr>
          <w:rFonts w:hint="eastAsia"/>
        </w:rPr>
        <w:t>感应部分距下方平台一般不小于2m。</w:t>
      </w:r>
    </w:p>
    <w:p w:rsidR="00730EC3" w:rsidRDefault="00730EC3" w:rsidP="00AD7FC5">
      <w:pPr>
        <w:pStyle w:val="affffffff7"/>
      </w:pPr>
      <w:r>
        <w:rPr>
          <w:rFonts w:hint="eastAsia"/>
        </w:rPr>
        <w:lastRenderedPageBreak/>
        <w:t>蓄电池</w:t>
      </w:r>
    </w:p>
    <w:p w:rsidR="002A1260" w:rsidRDefault="00730EC3" w:rsidP="00F30029">
      <w:pPr>
        <w:widowControl/>
        <w:adjustRightInd/>
        <w:spacing w:line="240" w:lineRule="auto"/>
        <w:jc w:val="left"/>
      </w:pPr>
      <w:r>
        <w:rPr>
          <w:rFonts w:hint="eastAsia"/>
        </w:rPr>
        <w:tab/>
      </w:r>
      <w:r w:rsidRPr="00CE22B2">
        <w:rPr>
          <w:rFonts w:hint="eastAsia"/>
        </w:rPr>
        <w:t>应放置于</w:t>
      </w:r>
      <w:r w:rsidRPr="00CE22B2">
        <w:rPr>
          <w:rFonts w:ascii="Times New Roman" w:hint="eastAsia"/>
          <w:szCs w:val="24"/>
        </w:rPr>
        <w:t>机箱中</w:t>
      </w:r>
      <w:r w:rsidR="00F30029">
        <w:rPr>
          <w:rFonts w:ascii="Times New Roman" w:hint="eastAsia"/>
          <w:szCs w:val="24"/>
        </w:rPr>
        <w:t>固定在主立柱上</w:t>
      </w:r>
      <w:r w:rsidRPr="00CE22B2">
        <w:rPr>
          <w:rFonts w:ascii="Times New Roman" w:hint="eastAsia"/>
          <w:szCs w:val="24"/>
        </w:rPr>
        <w:t>，避免阳光直接照射</w:t>
      </w:r>
      <w:r w:rsidR="00AD7FC5">
        <w:rPr>
          <w:rFonts w:hint="eastAsia"/>
        </w:rPr>
        <w:t>。</w:t>
      </w:r>
      <w:bookmarkEnd w:id="21"/>
    </w:p>
    <w:sectPr w:rsidR="002A1260" w:rsidSect="00724879">
      <w:headerReference w:type="even" r:id="rId18"/>
      <w:headerReference w:type="default" r:id="rId19"/>
      <w:footerReference w:type="default" r:id="rId20"/>
      <w:pgSz w:w="11906" w:h="16838" w:code="9"/>
      <w:pgMar w:top="567"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E22" w:rsidRDefault="00E85E22" w:rsidP="00D86DB7">
      <w:r>
        <w:separator/>
      </w:r>
    </w:p>
    <w:p w:rsidR="00E85E22" w:rsidRDefault="00E85E22"/>
    <w:p w:rsidR="00E85E22" w:rsidRDefault="00E85E22"/>
  </w:endnote>
  <w:endnote w:type="continuationSeparator" w:id="1">
    <w:p w:rsidR="00E85E22" w:rsidRDefault="00E85E22" w:rsidP="00D86DB7">
      <w:r>
        <w:continuationSeparator/>
      </w:r>
    </w:p>
    <w:p w:rsidR="00E85E22" w:rsidRDefault="00E85E22"/>
    <w:p w:rsidR="00E85E22" w:rsidRDefault="00E85E22"/>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Default="00181782">
    <w:pPr>
      <w:pStyle w:val="afffa"/>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00" w:rsidRDefault="00262200">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3" w:rsidRPr="00324EDD" w:rsidRDefault="00E77A03"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C1" w:rsidRDefault="00181782" w:rsidP="00C94DF2">
    <w:pPr>
      <w:pStyle w:val="affff3"/>
    </w:pPr>
    <w:r>
      <w:fldChar w:fldCharType="begin"/>
    </w:r>
    <w:r w:rsidR="005F54C1">
      <w:instrText>PAGE   \* MERGEFORMAT</w:instrText>
    </w:r>
    <w:r>
      <w:fldChar w:fldCharType="separate"/>
    </w:r>
    <w:r w:rsidR="006633BC" w:rsidRPr="006633BC">
      <w:rPr>
        <w:noProof/>
        <w:lang w:val="zh-CN"/>
      </w:rPr>
      <w:t>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D6" w:rsidRDefault="00181782" w:rsidP="00C94DF2">
    <w:pPr>
      <w:pStyle w:val="affff3"/>
    </w:pPr>
    <w:r>
      <w:fldChar w:fldCharType="begin"/>
    </w:r>
    <w:r w:rsidR="000C57D6">
      <w:instrText>PAGE   \* MERGEFORMAT</w:instrText>
    </w:r>
    <w:r>
      <w:fldChar w:fldCharType="separate"/>
    </w:r>
    <w:r w:rsidR="006633BC" w:rsidRPr="006633BC">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E22" w:rsidRDefault="00E85E22" w:rsidP="00D86DB7">
      <w:r>
        <w:separator/>
      </w:r>
    </w:p>
  </w:footnote>
  <w:footnote w:type="continuationSeparator" w:id="1">
    <w:p w:rsidR="00E85E22" w:rsidRDefault="00E85E22" w:rsidP="00D86DB7">
      <w:r>
        <w:continuationSeparator/>
      </w:r>
    </w:p>
    <w:p w:rsidR="00E85E22" w:rsidRDefault="00E85E22"/>
    <w:p w:rsidR="00E85E22" w:rsidRDefault="00E85E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200" w:rsidRDefault="00262200">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9D" w:rsidRPr="00324EDD" w:rsidRDefault="00145D9D"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C1" w:rsidRPr="005F4712" w:rsidRDefault="00181782" w:rsidP="00714F58">
    <w:pPr>
      <w:pStyle w:val="afff9"/>
      <w:jc w:val="right"/>
      <w:rPr>
        <w:lang w:val="fr-FR"/>
      </w:rPr>
    </w:pPr>
    <w:fldSimple w:instr=" STYLEREF  标准文件_文件编号  \* MERGEFORMAT ">
      <w:r w:rsidR="005F54C1" w:rsidRPr="00F3101D">
        <w:rPr>
          <w:noProof/>
          <w:lang w:val="fr-FR"/>
        </w:rPr>
        <w:t>DB3502/TXXXX—202X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C1" w:rsidRPr="00D84FA1" w:rsidRDefault="00181782" w:rsidP="00A2271D">
    <w:pPr>
      <w:pStyle w:val="affffb"/>
    </w:pPr>
    <w:fldSimple w:instr=" STYLEREF  标准文件_文件编号  \* MERGEFORMAT ">
      <w:r w:rsidR="006633BC">
        <w:t>DB3502/TXXXX</w:t>
      </w:r>
      <w:r w:rsidR="006633BC">
        <w:t>—</w:t>
      </w:r>
      <w:r w:rsidR="006633BC">
        <w:t>202X</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58" w:rsidRPr="005F4712" w:rsidRDefault="00181782" w:rsidP="00714F58">
    <w:pPr>
      <w:pStyle w:val="afff9"/>
      <w:jc w:val="right"/>
      <w:rPr>
        <w:lang w:val="fr-FR"/>
      </w:rPr>
    </w:pPr>
    <w:fldSimple w:instr=" STYLEREF  标准文件_文件编号  \* MERGEFORMAT ">
      <w:r w:rsidR="00F3101D" w:rsidRPr="00F3101D">
        <w:rPr>
          <w:noProof/>
          <w:lang w:val="fr-FR"/>
        </w:rPr>
        <w:t>DB3502/TXXXX—202X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A1" w:rsidRPr="00D84FA1" w:rsidRDefault="00181782" w:rsidP="00A2271D">
    <w:pPr>
      <w:pStyle w:val="affffb"/>
    </w:pPr>
    <w:fldSimple w:instr=" STYLEREF  标准文件_文件编号  \* MERGEFORMAT ">
      <w:r w:rsidR="006633BC">
        <w:t>DB3502/TXXXX</w:t>
      </w:r>
      <w:r w:rsidR="006633BC">
        <w:t>—</w:t>
      </w:r>
      <w:r w:rsidR="006633BC">
        <w:t>202X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567"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stylePaneSortMethod w:val="000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65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1B97"/>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DB4"/>
    <w:rsid w:val="00067F1E"/>
    <w:rsid w:val="00071CC0"/>
    <w:rsid w:val="00073C8C"/>
    <w:rsid w:val="00077B64"/>
    <w:rsid w:val="0008090E"/>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86F"/>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5F9"/>
    <w:rsid w:val="000F495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093E"/>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782"/>
    <w:rsid w:val="001852C9"/>
    <w:rsid w:val="00190087"/>
    <w:rsid w:val="001913C4"/>
    <w:rsid w:val="0019348F"/>
    <w:rsid w:val="00193A07"/>
    <w:rsid w:val="00194C95"/>
    <w:rsid w:val="00195C34"/>
    <w:rsid w:val="00196EF5"/>
    <w:rsid w:val="00197D08"/>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27B6"/>
    <w:rsid w:val="00233D64"/>
    <w:rsid w:val="0023482A"/>
    <w:rsid w:val="002359CB"/>
    <w:rsid w:val="00243540"/>
    <w:rsid w:val="0024497B"/>
    <w:rsid w:val="0024515B"/>
    <w:rsid w:val="00246021"/>
    <w:rsid w:val="0024666E"/>
    <w:rsid w:val="00247F52"/>
    <w:rsid w:val="00250B25"/>
    <w:rsid w:val="00250BBE"/>
    <w:rsid w:val="002515C2"/>
    <w:rsid w:val="0025194F"/>
    <w:rsid w:val="00255016"/>
    <w:rsid w:val="0026148A"/>
    <w:rsid w:val="00262200"/>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58C"/>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2D1E"/>
    <w:rsid w:val="003615D2"/>
    <w:rsid w:val="0036429C"/>
    <w:rsid w:val="00364A53"/>
    <w:rsid w:val="003654CB"/>
    <w:rsid w:val="00365AA9"/>
    <w:rsid w:val="00365F86"/>
    <w:rsid w:val="00365F87"/>
    <w:rsid w:val="00366E89"/>
    <w:rsid w:val="003705F4"/>
    <w:rsid w:val="00370D58"/>
    <w:rsid w:val="00371316"/>
    <w:rsid w:val="00376713"/>
    <w:rsid w:val="00380A01"/>
    <w:rsid w:val="00381815"/>
    <w:rsid w:val="003819AF"/>
    <w:rsid w:val="003820E9"/>
    <w:rsid w:val="00382DE7"/>
    <w:rsid w:val="00384FFC"/>
    <w:rsid w:val="003872FC"/>
    <w:rsid w:val="00387ADC"/>
    <w:rsid w:val="00390020"/>
    <w:rsid w:val="00390115"/>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852"/>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5B80"/>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2C4"/>
    <w:rsid w:val="004F391A"/>
    <w:rsid w:val="004F3CFB"/>
    <w:rsid w:val="004F6456"/>
    <w:rsid w:val="004F696E"/>
    <w:rsid w:val="004F6C71"/>
    <w:rsid w:val="004F7165"/>
    <w:rsid w:val="00501139"/>
    <w:rsid w:val="0050363E"/>
    <w:rsid w:val="005039BC"/>
    <w:rsid w:val="005043BB"/>
    <w:rsid w:val="00504A3D"/>
    <w:rsid w:val="00505767"/>
    <w:rsid w:val="005073F0"/>
    <w:rsid w:val="00510A7B"/>
    <w:rsid w:val="00511A07"/>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4C94"/>
    <w:rsid w:val="005479DA"/>
    <w:rsid w:val="00547BCC"/>
    <w:rsid w:val="0055013B"/>
    <w:rsid w:val="00551F6F"/>
    <w:rsid w:val="0055272D"/>
    <w:rsid w:val="00553012"/>
    <w:rsid w:val="00555044"/>
    <w:rsid w:val="00555C63"/>
    <w:rsid w:val="00561475"/>
    <w:rsid w:val="0056487B"/>
    <w:rsid w:val="00564FB9"/>
    <w:rsid w:val="005720F8"/>
    <w:rsid w:val="00573D9E"/>
    <w:rsid w:val="005801E3"/>
    <w:rsid w:val="00581802"/>
    <w:rsid w:val="005836A8"/>
    <w:rsid w:val="0058409C"/>
    <w:rsid w:val="00584262"/>
    <w:rsid w:val="00586630"/>
    <w:rsid w:val="00587ADD"/>
    <w:rsid w:val="00596160"/>
    <w:rsid w:val="005966E2"/>
    <w:rsid w:val="00597007"/>
    <w:rsid w:val="005A0966"/>
    <w:rsid w:val="005A11B7"/>
    <w:rsid w:val="005A1E57"/>
    <w:rsid w:val="005A260B"/>
    <w:rsid w:val="005A4A1B"/>
    <w:rsid w:val="005A703C"/>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5F54C1"/>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BD1"/>
    <w:rsid w:val="00637E4D"/>
    <w:rsid w:val="00640620"/>
    <w:rsid w:val="00641A1F"/>
    <w:rsid w:val="00645904"/>
    <w:rsid w:val="00645AEB"/>
    <w:rsid w:val="00651ACB"/>
    <w:rsid w:val="00651C47"/>
    <w:rsid w:val="00652240"/>
    <w:rsid w:val="00652AB2"/>
    <w:rsid w:val="00653FED"/>
    <w:rsid w:val="00654EC0"/>
    <w:rsid w:val="0065525B"/>
    <w:rsid w:val="00655D4F"/>
    <w:rsid w:val="00656D29"/>
    <w:rsid w:val="006633BC"/>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7AF"/>
    <w:rsid w:val="00693B5B"/>
    <w:rsid w:val="006A07AA"/>
    <w:rsid w:val="006A25E5"/>
    <w:rsid w:val="006A2B46"/>
    <w:rsid w:val="006A336D"/>
    <w:rsid w:val="006A37B9"/>
    <w:rsid w:val="006A5B89"/>
    <w:rsid w:val="006B2672"/>
    <w:rsid w:val="006B54BF"/>
    <w:rsid w:val="006B5F44"/>
    <w:rsid w:val="006B5F90"/>
    <w:rsid w:val="006B62E4"/>
    <w:rsid w:val="006C1BBA"/>
    <w:rsid w:val="006C2079"/>
    <w:rsid w:val="006C5A62"/>
    <w:rsid w:val="006C5D68"/>
    <w:rsid w:val="006C6976"/>
    <w:rsid w:val="006C6DD0"/>
    <w:rsid w:val="006D04EA"/>
    <w:rsid w:val="006D16C4"/>
    <w:rsid w:val="006D3ACA"/>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309"/>
    <w:rsid w:val="00711CBA"/>
    <w:rsid w:val="00711FB5"/>
    <w:rsid w:val="00712A01"/>
    <w:rsid w:val="00714F58"/>
    <w:rsid w:val="00722FBF"/>
    <w:rsid w:val="00722FC2"/>
    <w:rsid w:val="00724879"/>
    <w:rsid w:val="00724E1B"/>
    <w:rsid w:val="007255A5"/>
    <w:rsid w:val="00725949"/>
    <w:rsid w:val="00727FA2"/>
    <w:rsid w:val="00730EC3"/>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3521"/>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739"/>
    <w:rsid w:val="007B5A3D"/>
    <w:rsid w:val="007B5B95"/>
    <w:rsid w:val="007B68EA"/>
    <w:rsid w:val="007B7453"/>
    <w:rsid w:val="007C1E8B"/>
    <w:rsid w:val="007C2D89"/>
    <w:rsid w:val="007C4593"/>
    <w:rsid w:val="007C4E3B"/>
    <w:rsid w:val="007C5309"/>
    <w:rsid w:val="007C6069"/>
    <w:rsid w:val="007D06C4"/>
    <w:rsid w:val="007D1352"/>
    <w:rsid w:val="007D2508"/>
    <w:rsid w:val="007D346A"/>
    <w:rsid w:val="007D6518"/>
    <w:rsid w:val="007D76BD"/>
    <w:rsid w:val="007E0BF1"/>
    <w:rsid w:val="007E5440"/>
    <w:rsid w:val="007F0ED8"/>
    <w:rsid w:val="007F0F63"/>
    <w:rsid w:val="007F30CE"/>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804"/>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00A"/>
    <w:rsid w:val="008F221F"/>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46BF"/>
    <w:rsid w:val="00945180"/>
    <w:rsid w:val="00945428"/>
    <w:rsid w:val="0094607B"/>
    <w:rsid w:val="00950DE8"/>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33AF"/>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1512"/>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375A0"/>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3FDC"/>
    <w:rsid w:val="00AC4D95"/>
    <w:rsid w:val="00AC5DF4"/>
    <w:rsid w:val="00AD0AEF"/>
    <w:rsid w:val="00AD11B7"/>
    <w:rsid w:val="00AD1A94"/>
    <w:rsid w:val="00AD1C05"/>
    <w:rsid w:val="00AD4126"/>
    <w:rsid w:val="00AD421C"/>
    <w:rsid w:val="00AD44FA"/>
    <w:rsid w:val="00AD7FC5"/>
    <w:rsid w:val="00AE070A"/>
    <w:rsid w:val="00AE101C"/>
    <w:rsid w:val="00AE37E5"/>
    <w:rsid w:val="00AE5EB4"/>
    <w:rsid w:val="00AF0C18"/>
    <w:rsid w:val="00AF47C5"/>
    <w:rsid w:val="00AF5398"/>
    <w:rsid w:val="00B049AF"/>
    <w:rsid w:val="00B07242"/>
    <w:rsid w:val="00B076E9"/>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62"/>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454AA"/>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879A7"/>
    <w:rsid w:val="00C905FC"/>
    <w:rsid w:val="00C92D03"/>
    <w:rsid w:val="00C9319C"/>
    <w:rsid w:val="00C9435D"/>
    <w:rsid w:val="00C94DF2"/>
    <w:rsid w:val="00C9518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0977"/>
    <w:rsid w:val="00CC39FF"/>
    <w:rsid w:val="00CC3C2F"/>
    <w:rsid w:val="00CC3DCE"/>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2B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4385"/>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065E"/>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5D3E"/>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5E22"/>
    <w:rsid w:val="00E90391"/>
    <w:rsid w:val="00E906C2"/>
    <w:rsid w:val="00E9311F"/>
    <w:rsid w:val="00E934D1"/>
    <w:rsid w:val="00E94AF0"/>
    <w:rsid w:val="00E95D13"/>
    <w:rsid w:val="00E95DD3"/>
    <w:rsid w:val="00E969D5"/>
    <w:rsid w:val="00EA58D1"/>
    <w:rsid w:val="00EA61BC"/>
    <w:rsid w:val="00EA681A"/>
    <w:rsid w:val="00EA735B"/>
    <w:rsid w:val="00EB07EA"/>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77A2"/>
    <w:rsid w:val="00F227BA"/>
    <w:rsid w:val="00F22C84"/>
    <w:rsid w:val="00F25BB6"/>
    <w:rsid w:val="00F26B7E"/>
    <w:rsid w:val="00F27A3B"/>
    <w:rsid w:val="00F30029"/>
    <w:rsid w:val="00F3101D"/>
    <w:rsid w:val="00F33817"/>
    <w:rsid w:val="00F36FEA"/>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2F0"/>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ind w:left="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rsid w:val="00A375A0"/>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4"/>
    <w:rsid w:val="00A375A0"/>
    <w:rPr>
      <w:rFonts w:ascii="宋体" w:hAnsi="Times New Roman"/>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802389833">
      <w:bodyDiv w:val="1"/>
      <w:marLeft w:val="0"/>
      <w:marRight w:val="0"/>
      <w:marTop w:val="0"/>
      <w:marBottom w:val="0"/>
      <w:divBdr>
        <w:top w:val="none" w:sz="0" w:space="0" w:color="auto"/>
        <w:left w:val="none" w:sz="0" w:space="0" w:color="auto"/>
        <w:bottom w:val="none" w:sz="0" w:space="0" w:color="auto"/>
        <w:right w:val="none" w:sz="0" w:space="0" w:color="auto"/>
      </w:divBdr>
    </w:div>
    <w:div w:id="1132139813">
      <w:bodyDiv w:val="1"/>
      <w:marLeft w:val="0"/>
      <w:marRight w:val="0"/>
      <w:marTop w:val="0"/>
      <w:marBottom w:val="0"/>
      <w:divBdr>
        <w:top w:val="none" w:sz="0" w:space="0" w:color="auto"/>
        <w:left w:val="none" w:sz="0" w:space="0" w:color="auto"/>
        <w:bottom w:val="none" w:sz="0" w:space="0" w:color="auto"/>
        <w:right w:val="none" w:sz="0" w:space="0" w:color="auto"/>
      </w:divBdr>
    </w:div>
    <w:div w:id="1789470639">
      <w:bodyDiv w:val="1"/>
      <w:marLeft w:val="0"/>
      <w:marRight w:val="0"/>
      <w:marTop w:val="0"/>
      <w:marBottom w:val="0"/>
      <w:divBdr>
        <w:top w:val="none" w:sz="0" w:space="0" w:color="auto"/>
        <w:left w:val="none" w:sz="0" w:space="0" w:color="auto"/>
        <w:bottom w:val="none" w:sz="0" w:space="0" w:color="auto"/>
        <w:right w:val="none" w:sz="0" w:space="0" w:color="auto"/>
      </w:divBdr>
    </w:div>
    <w:div w:id="20511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83FF3D7B794CDEBFD7B60DED0ECEEE"/>
        <w:category>
          <w:name w:val="常规"/>
          <w:gallery w:val="placeholder"/>
        </w:category>
        <w:types>
          <w:type w:val="bbPlcHdr"/>
        </w:types>
        <w:behaviors>
          <w:behavior w:val="content"/>
        </w:behaviors>
        <w:guid w:val="{C7E5FF74-126F-4675-88E4-8D943770568C}"/>
      </w:docPartPr>
      <w:docPartBody>
        <w:p w:rsidR="00F35284" w:rsidRDefault="00C87AE5">
          <w:pPr>
            <w:pStyle w:val="4883FF3D7B794CDEBFD7B60DED0ECEEE"/>
          </w:pPr>
          <w:r w:rsidRPr="00751A05">
            <w:rPr>
              <w:rStyle w:val="a3"/>
              <w:rFonts w:hint="eastAsia"/>
            </w:rPr>
            <w:t>单击或点击此处输入文字。</w:t>
          </w:r>
        </w:p>
      </w:docPartBody>
    </w:docPart>
    <w:docPart>
      <w:docPartPr>
        <w:name w:val="8C06C834E1414C3EA3407C4EF23C275F"/>
        <w:category>
          <w:name w:val="常规"/>
          <w:gallery w:val="placeholder"/>
        </w:category>
        <w:types>
          <w:type w:val="bbPlcHdr"/>
        </w:types>
        <w:behaviors>
          <w:behavior w:val="content"/>
        </w:behaviors>
        <w:guid w:val="{7940719B-0D48-4BDA-BE7D-850690616B8A}"/>
      </w:docPartPr>
      <w:docPartBody>
        <w:p w:rsidR="00F35284" w:rsidRDefault="00C87AE5">
          <w:pPr>
            <w:pStyle w:val="8C06C834E1414C3EA3407C4EF23C275F"/>
          </w:pPr>
          <w:r w:rsidRPr="00FB6243">
            <w:rPr>
              <w:rStyle w:val="a3"/>
              <w:rFonts w:hint="eastAsia"/>
            </w:rPr>
            <w:t>选择一项。</w:t>
          </w:r>
        </w:p>
      </w:docPartBody>
    </w:docPart>
    <w:docPart>
      <w:docPartPr>
        <w:name w:val="1BFD122A549C4715B58A2E8E68C692F7"/>
        <w:category>
          <w:name w:val="常规"/>
          <w:gallery w:val="placeholder"/>
        </w:category>
        <w:types>
          <w:type w:val="bbPlcHdr"/>
        </w:types>
        <w:behaviors>
          <w:behavior w:val="content"/>
        </w:behaviors>
        <w:guid w:val="{7792DC0D-854B-4F3E-B87F-4E29B236F33C}"/>
      </w:docPartPr>
      <w:docPartBody>
        <w:p w:rsidR="00F35284" w:rsidRDefault="00C87AE5">
          <w:pPr>
            <w:pStyle w:val="1BFD122A549C4715B58A2E8E68C692F7"/>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insDel="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7AE5"/>
    <w:rsid w:val="000111E7"/>
    <w:rsid w:val="001F079B"/>
    <w:rsid w:val="00265E1D"/>
    <w:rsid w:val="00353292"/>
    <w:rsid w:val="005044C0"/>
    <w:rsid w:val="005C0F8A"/>
    <w:rsid w:val="006C06AF"/>
    <w:rsid w:val="006D0949"/>
    <w:rsid w:val="008B6DCD"/>
    <w:rsid w:val="008F57BD"/>
    <w:rsid w:val="00A6561C"/>
    <w:rsid w:val="00B24777"/>
    <w:rsid w:val="00C3548F"/>
    <w:rsid w:val="00C638CD"/>
    <w:rsid w:val="00C87AE5"/>
    <w:rsid w:val="00D01F19"/>
    <w:rsid w:val="00EF0679"/>
    <w:rsid w:val="00F352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5284"/>
    <w:rPr>
      <w:color w:val="808080"/>
    </w:rPr>
  </w:style>
  <w:style w:type="paragraph" w:customStyle="1" w:styleId="4883FF3D7B794CDEBFD7B60DED0ECEEE">
    <w:name w:val="4883FF3D7B794CDEBFD7B60DED0ECEEE"/>
    <w:rsid w:val="005C0F8A"/>
    <w:pPr>
      <w:widowControl w:val="0"/>
      <w:jc w:val="both"/>
    </w:pPr>
  </w:style>
  <w:style w:type="paragraph" w:customStyle="1" w:styleId="8C06C834E1414C3EA3407C4EF23C275F">
    <w:name w:val="8C06C834E1414C3EA3407C4EF23C275F"/>
    <w:rsid w:val="005C0F8A"/>
    <w:pPr>
      <w:widowControl w:val="0"/>
      <w:jc w:val="both"/>
    </w:pPr>
  </w:style>
  <w:style w:type="paragraph" w:customStyle="1" w:styleId="1BFD122A549C4715B58A2E8E68C692F7">
    <w:name w:val="1BFD122A549C4715B58A2E8E68C692F7"/>
    <w:rsid w:val="005C0F8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B0E6-5663-4C77-94DC-394C0F9B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658</TotalTime>
  <Pages>6</Pages>
  <Words>499</Words>
  <Characters>2850</Characters>
  <Application>Microsoft Office Word</Application>
  <DocSecurity>0</DocSecurity>
  <Lines>23</Lines>
  <Paragraphs>6</Paragraphs>
  <ScaleCrop>false</ScaleCrop>
  <Company>PCMI</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txp</dc:creator>
  <dc:description>&lt;config cover="true" show_menu="true" version="1.0.0" doctype="SDKXY"&gt;_x000d_
&lt;/config&gt;</dc:description>
  <cp:lastModifiedBy>Windows User</cp:lastModifiedBy>
  <cp:revision>26</cp:revision>
  <cp:lastPrinted>2022-02-28T04:21:00Z</cp:lastPrinted>
  <dcterms:created xsi:type="dcterms:W3CDTF">2022-02-07T01:57:00Z</dcterms:created>
  <dcterms:modified xsi:type="dcterms:W3CDTF">2022-03-03T08:01:00Z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