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BF" w:rsidRDefault="00C2603A">
      <w:pPr>
        <w:spacing w:line="566" w:lineRule="exact"/>
      </w:pPr>
      <w:r w:rsidRPr="00C2603A">
        <w:rPr>
          <w:rFonts w:ascii="宋体" w:eastAsia="宋体" w:hAnsi="宋体"/>
          <w:spacing w:val="-6"/>
        </w:rPr>
        <w:pict>
          <v:shapetype id="_x0000_t202" coordsize="21600,21600" o:spt="202" path="m,l,21600r21600,l21600,xe">
            <v:stroke joinstyle="miter"/>
            <v:path gradientshapeok="t" o:connecttype="rect"/>
          </v:shapetype>
          <v:shape id="文本框 5" o:spid="_x0000_s1031" type="#_x0000_t202" style="position:absolute;left:0;text-align:left;margin-left:-63.2pt;margin-top:79.95pt;width:568.8pt;height:55.3pt;z-index:-251658240;mso-position-vertical-relative:page" filled="f" stroked="f">
            <v:fill o:detectmouseclick="t"/>
            <v:textbox inset="0,0,0,0">
              <w:txbxContent>
                <w:p w:rsidR="00E403BF" w:rsidRPr="00511AAC" w:rsidRDefault="00E403BF">
                  <w:pPr>
                    <w:snapToGrid w:val="0"/>
                    <w:spacing w:line="240" w:lineRule="auto"/>
                    <w:jc w:val="center"/>
                    <w:rPr>
                      <w:rFonts w:eastAsia="方正小标宋简体"/>
                      <w:b/>
                      <w:color w:val="FF0000"/>
                      <w:w w:val="80"/>
                      <w:sz w:val="80"/>
                      <w:szCs w:val="80"/>
                    </w:rPr>
                  </w:pPr>
                  <w:bookmarkStart w:id="0" w:name="红头"/>
                  <w:bookmarkStart w:id="1" w:name="红头1"/>
                  <w:bookmarkEnd w:id="0"/>
                  <w:bookmarkEnd w:id="1"/>
                  <w:r w:rsidRPr="00511AAC">
                    <w:rPr>
                      <w:rFonts w:eastAsia="方正小标宋简体" w:hint="eastAsia"/>
                      <w:b/>
                      <w:color w:val="FF0000"/>
                      <w:spacing w:val="-60"/>
                      <w:w w:val="80"/>
                      <w:sz w:val="80"/>
                      <w:szCs w:val="80"/>
                    </w:rPr>
                    <w:t>福建省泉州市气象局办公室文</w:t>
                  </w:r>
                  <w:r w:rsidRPr="00511AAC">
                    <w:rPr>
                      <w:rFonts w:eastAsia="方正小标宋简体" w:hint="eastAsia"/>
                      <w:b/>
                      <w:color w:val="FF0000"/>
                      <w:w w:val="80"/>
                      <w:sz w:val="80"/>
                      <w:szCs w:val="80"/>
                    </w:rPr>
                    <w:t>件</w:t>
                  </w:r>
                </w:p>
              </w:txbxContent>
            </v:textbox>
            <w10:wrap anchory="page"/>
          </v:shape>
        </w:pict>
      </w:r>
      <w:r w:rsidRPr="00C2603A">
        <w:rPr>
          <w:rFonts w:ascii="宋体" w:eastAsia="宋体" w:hAnsi="宋体"/>
          <w:spacing w:val="-6"/>
        </w:rPr>
        <w:pict>
          <v:line id="直线 6" o:spid="_x0000_s1026" style="position:absolute;left:0;text-align:left;z-index:-251657216;mso-position-vertical-relative:page" from="-20.95pt,783.3pt" to="460.95pt,783.3pt" strokecolor="red" strokeweight="4.5pt">
            <v:stroke linestyle="thinThick"/>
            <w10:wrap anchory="page"/>
          </v:line>
        </w:pict>
      </w:r>
      <w:r w:rsidRPr="00C2603A">
        <w:rPr>
          <w:rFonts w:ascii="仿宋_GB2312"/>
          <w:spacing w:val="-6"/>
        </w:rPr>
        <w:pict>
          <v:line id="直线 4" o:spid="_x0000_s1027" style="position:absolute;left:0;text-align:left;z-index:-251659264;mso-position-vertical-relative:page" from="-20.75pt,140.6pt" to="461.15pt,140.6pt" strokecolor="red" strokeweight="4.5pt">
            <v:stroke linestyle="thickThin"/>
            <w10:wrap anchory="page"/>
          </v:line>
        </w:pict>
      </w:r>
    </w:p>
    <w:p w:rsidR="00E403BF" w:rsidRDefault="00C2603A">
      <w:pPr>
        <w:spacing w:line="566" w:lineRule="exact"/>
      </w:pPr>
      <w:r w:rsidRPr="00C2603A">
        <w:rPr>
          <w:rFonts w:ascii="仿宋_GB2312"/>
          <w:spacing w:val="-6"/>
        </w:rPr>
        <w:pict>
          <v:shape id="文本框 3" o:spid="_x0000_s1028" type="#_x0000_t202" style="position:absolute;left:0;text-align:left;margin-left:0;margin-top:156pt;width:223.45pt;height:27.55pt;z-index:-251660288;mso-position-vertical-relative:page" filled="f" stroked="f" strokecolor="red">
            <v:textbox inset="0,0,0,0">
              <w:txbxContent>
                <w:p w:rsidR="00E403BF" w:rsidRDefault="00E403BF">
                  <w:pPr>
                    <w:spacing w:line="360" w:lineRule="exact"/>
                    <w:jc w:val="left"/>
                    <w:rPr>
                      <w:rFonts w:ascii="黑体" w:eastAsia="黑体"/>
                    </w:rPr>
                  </w:pPr>
                  <w:bookmarkStart w:id="2" w:name="紧急程度"/>
                  <w:bookmarkEnd w:id="2"/>
                </w:p>
              </w:txbxContent>
            </v:textbox>
            <w10:wrap anchory="page"/>
          </v:shape>
        </w:pict>
      </w:r>
      <w:r w:rsidRPr="00C2603A">
        <w:rPr>
          <w:rFonts w:ascii="仿宋_GB2312"/>
          <w:szCs w:val="32"/>
        </w:rPr>
        <w:pict>
          <v:shape id="文本框 8" o:spid="_x0000_s1029" type="#_x0000_t202" style="position:absolute;left:0;text-align:left;margin-left:229.45pt;margin-top:156pt;width:214.6pt;height:27.55pt;z-index:-251656192;mso-position-vertical-relative:page" filled="f" stroked="f" strokecolor="red">
            <v:textbox inset="0,0,0,0">
              <w:txbxContent>
                <w:p w:rsidR="00E403BF" w:rsidRPr="00841509" w:rsidRDefault="00E403BF" w:rsidP="00841509"/>
              </w:txbxContent>
            </v:textbox>
            <w10:wrap anchory="page"/>
          </v:shape>
        </w:pict>
      </w:r>
    </w:p>
    <w:p w:rsidR="00E403BF" w:rsidRDefault="00E403BF">
      <w:pPr>
        <w:spacing w:line="566" w:lineRule="exact"/>
      </w:pPr>
    </w:p>
    <w:p w:rsidR="00E403BF" w:rsidRDefault="00E403BF">
      <w:pPr>
        <w:snapToGrid w:val="0"/>
        <w:spacing w:line="566" w:lineRule="exact"/>
        <w:jc w:val="center"/>
        <w:rPr>
          <w:rFonts w:ascii="仿宋_GB2312"/>
          <w:w w:val="80"/>
          <w:szCs w:val="32"/>
        </w:rPr>
      </w:pPr>
    </w:p>
    <w:p w:rsidR="00841509" w:rsidRDefault="00574562" w:rsidP="00841509">
      <w:pPr>
        <w:snapToGrid w:val="0"/>
        <w:spacing w:line="700" w:lineRule="exact"/>
        <w:jc w:val="center"/>
        <w:rPr>
          <w:rFonts w:ascii="方正小标宋简体" w:eastAsia="方正小标宋简体" w:hAnsi="宋体"/>
          <w:spacing w:val="-10"/>
          <w:sz w:val="44"/>
          <w:szCs w:val="44"/>
        </w:rPr>
      </w:pPr>
      <w:bookmarkStart w:id="3" w:name="标题"/>
      <w:bookmarkEnd w:id="3"/>
      <w:r>
        <w:rPr>
          <w:rFonts w:ascii="方正小标宋简体" w:eastAsia="方正小标宋简体" w:hint="eastAsia"/>
          <w:bCs/>
          <w:sz w:val="44"/>
        </w:rPr>
        <w:t>泉州市气象局办公室</w:t>
      </w:r>
      <w:r w:rsidR="00841509" w:rsidRPr="00FA3C6E">
        <w:rPr>
          <w:rFonts w:ascii="方正小标宋简体" w:eastAsia="方正小标宋简体" w:hAnsi="宋体" w:hint="eastAsia"/>
          <w:spacing w:val="-10"/>
          <w:sz w:val="44"/>
          <w:szCs w:val="44"/>
        </w:rPr>
        <w:t>关于做好</w:t>
      </w:r>
      <w:r w:rsidR="00841509" w:rsidRPr="00FA3C6E">
        <w:rPr>
          <w:rFonts w:ascii="方正小标宋简体" w:eastAsia="方正小标宋简体" w:hAnsi="宋体"/>
          <w:spacing w:val="-10"/>
          <w:sz w:val="44"/>
          <w:szCs w:val="44"/>
        </w:rPr>
        <w:t>20</w:t>
      </w:r>
      <w:r w:rsidR="00841509">
        <w:rPr>
          <w:rFonts w:ascii="方正小标宋简体" w:eastAsia="方正小标宋简体" w:hAnsi="宋体" w:hint="eastAsia"/>
          <w:spacing w:val="-10"/>
          <w:sz w:val="44"/>
          <w:szCs w:val="44"/>
        </w:rPr>
        <w:t>2</w:t>
      </w:r>
      <w:r w:rsidR="00C013D8">
        <w:rPr>
          <w:rFonts w:ascii="方正小标宋简体" w:eastAsia="方正小标宋简体" w:hAnsi="宋体" w:hint="eastAsia"/>
          <w:spacing w:val="-10"/>
          <w:sz w:val="44"/>
          <w:szCs w:val="44"/>
        </w:rPr>
        <w:t>4</w:t>
      </w:r>
      <w:r w:rsidR="00841509" w:rsidRPr="00FA3C6E">
        <w:rPr>
          <w:rFonts w:ascii="方正小标宋简体" w:eastAsia="方正小标宋简体" w:hAnsi="宋体"/>
          <w:spacing w:val="-10"/>
          <w:sz w:val="44"/>
          <w:szCs w:val="44"/>
        </w:rPr>
        <w:t>年</w:t>
      </w:r>
    </w:p>
    <w:p w:rsidR="00E403BF" w:rsidRDefault="002F4977" w:rsidP="00841509">
      <w:pPr>
        <w:snapToGrid w:val="0"/>
        <w:spacing w:line="700" w:lineRule="exact"/>
        <w:jc w:val="center"/>
        <w:rPr>
          <w:rFonts w:ascii="方正小标宋简体" w:eastAsia="方正小标宋简体"/>
          <w:bCs/>
          <w:sz w:val="44"/>
        </w:rPr>
      </w:pPr>
      <w:r>
        <w:rPr>
          <w:rFonts w:ascii="方正小标宋简体" w:eastAsia="方正小标宋简体" w:hAnsi="宋体" w:hint="eastAsia"/>
          <w:spacing w:val="-10"/>
          <w:sz w:val="44"/>
          <w:szCs w:val="44"/>
        </w:rPr>
        <w:t>春节</w:t>
      </w:r>
      <w:r w:rsidR="00841509" w:rsidRPr="00FA3C6E">
        <w:rPr>
          <w:rFonts w:ascii="方正小标宋简体" w:eastAsia="方正小标宋简体" w:hAnsi="宋体"/>
          <w:spacing w:val="-10"/>
          <w:sz w:val="44"/>
          <w:szCs w:val="44"/>
        </w:rPr>
        <w:t>期间有关工作的通知</w:t>
      </w:r>
    </w:p>
    <w:p w:rsidR="00E403BF" w:rsidRDefault="00E403BF">
      <w:pPr>
        <w:snapToGrid w:val="0"/>
        <w:spacing w:line="316" w:lineRule="exact"/>
        <w:jc w:val="center"/>
        <w:rPr>
          <w:rFonts w:ascii="仿宋_GB2312"/>
          <w:spacing w:val="-6"/>
        </w:rPr>
      </w:pPr>
    </w:p>
    <w:p w:rsidR="00841509" w:rsidRPr="0007554D" w:rsidRDefault="00841509" w:rsidP="006E0143">
      <w:pPr>
        <w:spacing w:line="240" w:lineRule="auto"/>
        <w:rPr>
          <w:rFonts w:ascii="仿宋_GB2312" w:hAnsi="宋体"/>
          <w:szCs w:val="32"/>
        </w:rPr>
      </w:pPr>
      <w:bookmarkStart w:id="4" w:name="主送"/>
      <w:bookmarkEnd w:id="4"/>
      <w:r w:rsidRPr="0007554D">
        <w:rPr>
          <w:rFonts w:ascii="仿宋_GB2312" w:hAnsi="宋体" w:hint="eastAsia"/>
          <w:szCs w:val="32"/>
        </w:rPr>
        <w:t>各县（市）气象局、站，</w:t>
      </w:r>
      <w:r>
        <w:rPr>
          <w:rFonts w:ascii="仿宋_GB2312" w:hAnsi="宋体" w:hint="eastAsia"/>
          <w:szCs w:val="32"/>
        </w:rPr>
        <w:t>市局各直属单位、各内设机构</w:t>
      </w:r>
      <w:r w:rsidRPr="0007554D">
        <w:rPr>
          <w:rFonts w:ascii="仿宋_GB2312" w:hAnsi="宋体" w:hint="eastAsia"/>
          <w:szCs w:val="32"/>
        </w:rPr>
        <w:t>：</w:t>
      </w:r>
    </w:p>
    <w:p w:rsidR="008775FB" w:rsidRDefault="008775FB" w:rsidP="008775FB">
      <w:pPr>
        <w:spacing w:line="600" w:lineRule="exact"/>
        <w:ind w:firstLineChars="200" w:firstLine="632"/>
        <w:rPr>
          <w:rFonts w:ascii="仿宋_GB2312"/>
          <w:szCs w:val="32"/>
        </w:rPr>
      </w:pPr>
      <w:bookmarkStart w:id="5" w:name="附件"/>
      <w:bookmarkStart w:id="6" w:name="附件名称"/>
      <w:bookmarkEnd w:id="5"/>
      <w:bookmarkEnd w:id="6"/>
      <w:r w:rsidRPr="00404DBB">
        <w:rPr>
          <w:rFonts w:ascii="仿宋_GB2312" w:hint="eastAsia"/>
          <w:szCs w:val="32"/>
        </w:rPr>
        <w:t>根据市局部署,为做好202</w:t>
      </w:r>
      <w:r w:rsidR="00C013D8">
        <w:rPr>
          <w:rFonts w:ascii="仿宋_GB2312" w:hint="eastAsia"/>
          <w:szCs w:val="32"/>
        </w:rPr>
        <w:t>4</w:t>
      </w:r>
      <w:r w:rsidRPr="00404DBB">
        <w:rPr>
          <w:rFonts w:ascii="仿宋_GB2312" w:hint="eastAsia"/>
          <w:szCs w:val="32"/>
        </w:rPr>
        <w:t>年</w:t>
      </w:r>
      <w:r w:rsidR="002F4977">
        <w:rPr>
          <w:rFonts w:ascii="仿宋_GB2312" w:hint="eastAsia"/>
          <w:szCs w:val="32"/>
        </w:rPr>
        <w:t>春节</w:t>
      </w:r>
      <w:r w:rsidRPr="00404DBB">
        <w:rPr>
          <w:rFonts w:ascii="仿宋_GB2312" w:hint="eastAsia"/>
          <w:szCs w:val="32"/>
        </w:rPr>
        <w:t>期间各项工作，现就有关事项通知如下：</w:t>
      </w:r>
    </w:p>
    <w:p w:rsidR="00471A48" w:rsidRDefault="00CC5D56" w:rsidP="008775FB">
      <w:pPr>
        <w:spacing w:line="600" w:lineRule="exact"/>
        <w:ind w:firstLineChars="200" w:firstLine="632"/>
        <w:rPr>
          <w:rFonts w:ascii="黑体" w:eastAsia="黑体" w:cs="_GB2312"/>
          <w:bCs/>
          <w:color w:val="000000"/>
          <w:kern w:val="0"/>
        </w:rPr>
      </w:pPr>
      <w:r>
        <w:rPr>
          <w:rFonts w:ascii="黑体" w:eastAsia="黑体" w:hAnsi="黑体" w:hint="eastAsia"/>
          <w:szCs w:val="32"/>
        </w:rPr>
        <w:t>一</w:t>
      </w:r>
      <w:r w:rsidR="008775FB" w:rsidRPr="00D7475D">
        <w:rPr>
          <w:rFonts w:ascii="黑体" w:eastAsia="黑体" w:hAnsi="黑体" w:hint="eastAsia"/>
          <w:szCs w:val="32"/>
        </w:rPr>
        <w:t>、</w:t>
      </w:r>
      <w:r w:rsidR="00471A48">
        <w:rPr>
          <w:rFonts w:ascii="黑体" w:eastAsia="黑体" w:cs="_GB2312" w:hint="eastAsia"/>
          <w:bCs/>
          <w:color w:val="000000"/>
          <w:kern w:val="0"/>
        </w:rPr>
        <w:t>积极做好服务，</w:t>
      </w:r>
      <w:r w:rsidR="00471A48" w:rsidRPr="00CE7D6E">
        <w:rPr>
          <w:rFonts w:ascii="黑体" w:eastAsia="黑体" w:cs="_GB2312" w:hint="eastAsia"/>
          <w:bCs/>
          <w:color w:val="000000"/>
          <w:kern w:val="0"/>
        </w:rPr>
        <w:t>全力</w:t>
      </w:r>
      <w:r w:rsidR="00471A48">
        <w:rPr>
          <w:rFonts w:ascii="黑体" w:eastAsia="黑体" w:cs="_GB2312" w:hint="eastAsia"/>
          <w:bCs/>
          <w:color w:val="000000"/>
          <w:kern w:val="0"/>
        </w:rPr>
        <w:t>保障气象</w:t>
      </w:r>
      <w:r w:rsidR="00471A48" w:rsidRPr="00CE7D6E">
        <w:rPr>
          <w:rFonts w:ascii="黑体" w:eastAsia="黑体" w:cs="_GB2312" w:hint="eastAsia"/>
          <w:bCs/>
          <w:color w:val="000000"/>
          <w:kern w:val="0"/>
        </w:rPr>
        <w:t>工作</w:t>
      </w:r>
    </w:p>
    <w:p w:rsidR="008775FB" w:rsidRPr="00547E57" w:rsidRDefault="008775FB" w:rsidP="008775FB">
      <w:pPr>
        <w:spacing w:line="600" w:lineRule="exact"/>
        <w:ind w:firstLineChars="200" w:firstLine="632"/>
        <w:rPr>
          <w:rFonts w:ascii="仿宋_GB2312"/>
          <w:szCs w:val="32"/>
        </w:rPr>
      </w:pPr>
      <w:r>
        <w:rPr>
          <w:rFonts w:ascii="仿宋_GB2312" w:hint="eastAsia"/>
          <w:szCs w:val="32"/>
        </w:rPr>
        <w:t>针对</w:t>
      </w:r>
      <w:r w:rsidR="002F4977">
        <w:rPr>
          <w:rFonts w:ascii="仿宋_GB2312" w:hint="eastAsia"/>
          <w:szCs w:val="32"/>
        </w:rPr>
        <w:t>春节</w:t>
      </w:r>
      <w:r>
        <w:rPr>
          <w:rFonts w:ascii="仿宋_GB2312" w:hint="eastAsia"/>
          <w:szCs w:val="32"/>
        </w:rPr>
        <w:t>假期期间，确保气象服务不间断，严密监测天气变化，重点做好</w:t>
      </w:r>
      <w:r w:rsidR="004E1894">
        <w:rPr>
          <w:rFonts w:ascii="仿宋_GB2312" w:hint="eastAsia"/>
          <w:szCs w:val="32"/>
        </w:rPr>
        <w:t>低温霜冻天气</w:t>
      </w:r>
      <w:r>
        <w:rPr>
          <w:rFonts w:ascii="仿宋_GB2312" w:hint="eastAsia"/>
          <w:szCs w:val="32"/>
        </w:rPr>
        <w:t>预报预警和响应工作。加强天气会</w:t>
      </w:r>
      <w:r w:rsidR="002F4977">
        <w:rPr>
          <w:rFonts w:ascii="仿宋_GB2312" w:hint="eastAsia"/>
          <w:szCs w:val="32"/>
        </w:rPr>
        <w:t>商，提高预报、预测准确率和精细化水平，确保</w:t>
      </w:r>
      <w:r>
        <w:rPr>
          <w:rFonts w:ascii="仿宋_GB2312" w:hint="eastAsia"/>
          <w:szCs w:val="32"/>
        </w:rPr>
        <w:t>假期期间设备的稳定运行，保障数据</w:t>
      </w:r>
      <w:r w:rsidR="00E403BF">
        <w:rPr>
          <w:rFonts w:ascii="仿宋_GB2312" w:hint="eastAsia"/>
          <w:szCs w:val="32"/>
        </w:rPr>
        <w:t>传输</w:t>
      </w:r>
      <w:r>
        <w:rPr>
          <w:rFonts w:ascii="仿宋_GB2312" w:hint="eastAsia"/>
          <w:szCs w:val="32"/>
        </w:rPr>
        <w:t>。提供无缝隙、贴心式、广覆盖的优质气象服务，满足广大群众交通出行、生活生产等各项气象需求。做好重大气象灾害和突发事件应急处置准备，提升应急处置能力。加强气象部门与地方政府</w:t>
      </w:r>
      <w:r w:rsidRPr="00146628">
        <w:rPr>
          <w:rFonts w:ascii="仿宋_GB2312" w:hint="eastAsia"/>
          <w:szCs w:val="32"/>
        </w:rPr>
        <w:t>的交流沟通，</w:t>
      </w:r>
      <w:r w:rsidR="002F4977">
        <w:rPr>
          <w:rFonts w:ascii="仿宋_GB2312" w:hint="eastAsia"/>
          <w:szCs w:val="32"/>
        </w:rPr>
        <w:t>为</w:t>
      </w:r>
      <w:r>
        <w:rPr>
          <w:rFonts w:ascii="仿宋_GB2312" w:hint="eastAsia"/>
          <w:szCs w:val="32"/>
        </w:rPr>
        <w:t>假期期间政府决策提供科学性、针对性的气象服务。</w:t>
      </w:r>
    </w:p>
    <w:p w:rsidR="008775FB" w:rsidRPr="00D7475D" w:rsidRDefault="00CC5D56" w:rsidP="008775FB">
      <w:pPr>
        <w:spacing w:line="600" w:lineRule="exact"/>
        <w:ind w:firstLineChars="200" w:firstLine="632"/>
        <w:rPr>
          <w:rFonts w:ascii="黑体" w:eastAsia="黑体" w:hAnsi="黑体"/>
          <w:szCs w:val="32"/>
        </w:rPr>
      </w:pPr>
      <w:r>
        <w:rPr>
          <w:rFonts w:ascii="黑体" w:eastAsia="黑体" w:hAnsi="黑体" w:hint="eastAsia"/>
          <w:szCs w:val="32"/>
        </w:rPr>
        <w:t>二</w:t>
      </w:r>
      <w:r w:rsidR="008775FB" w:rsidRPr="00D7475D">
        <w:rPr>
          <w:rFonts w:ascii="黑体" w:eastAsia="黑体" w:hAnsi="黑体" w:hint="eastAsia"/>
          <w:szCs w:val="32"/>
        </w:rPr>
        <w:t>、</w:t>
      </w:r>
      <w:r>
        <w:rPr>
          <w:rFonts w:ascii="黑体" w:eastAsia="黑体" w:hAnsi="黑体" w:hint="eastAsia"/>
          <w:szCs w:val="32"/>
        </w:rPr>
        <w:t>压实安全责任，守住安全底线</w:t>
      </w:r>
    </w:p>
    <w:p w:rsidR="008775FB" w:rsidRDefault="008775FB" w:rsidP="008775FB">
      <w:pPr>
        <w:spacing w:line="600" w:lineRule="exact"/>
        <w:ind w:firstLineChars="200" w:firstLine="632"/>
        <w:rPr>
          <w:rFonts w:ascii="仿宋_GB2312"/>
          <w:szCs w:val="32"/>
        </w:rPr>
      </w:pPr>
      <w:r>
        <w:rPr>
          <w:rFonts w:ascii="仿宋_GB2312" w:hint="eastAsia"/>
          <w:szCs w:val="32"/>
        </w:rPr>
        <w:t>当前正值岁末年初，各单位务必绷紧安全这根弦，坚持“安全第一、预防为主、综合治理”，认真研判各类风险隐患，举一反</w:t>
      </w:r>
      <w:r>
        <w:rPr>
          <w:rFonts w:ascii="仿宋_GB2312" w:hint="eastAsia"/>
          <w:szCs w:val="32"/>
        </w:rPr>
        <w:lastRenderedPageBreak/>
        <w:t>三，切实采取有力措施开展重点领域攻坚，坚决遏制各类事故发生。加强对建筑施工现场的安全检查，加强对施工人员安全教育。加强水、电、气、热等资源使用的安全检查，保障</w:t>
      </w:r>
      <w:r w:rsidR="002F4977">
        <w:rPr>
          <w:rFonts w:ascii="仿宋_GB2312" w:hint="eastAsia"/>
          <w:szCs w:val="32"/>
        </w:rPr>
        <w:t>节日期间电力、通讯等基础设施安全运行。加强公车管理，严格落实假期</w:t>
      </w:r>
      <w:r>
        <w:rPr>
          <w:rFonts w:ascii="仿宋_GB2312" w:hint="eastAsia"/>
          <w:szCs w:val="32"/>
        </w:rPr>
        <w:t>期间公务用车停驶封存及节假日公车管理和使用规定。</w:t>
      </w:r>
      <w:r w:rsidRPr="00603028">
        <w:rPr>
          <w:rFonts w:ascii="仿宋_GB2312" w:hint="eastAsia"/>
          <w:szCs w:val="32"/>
        </w:rPr>
        <w:t>加强对外来人员和流动人口管理，强化重点人员、重要物品治安管控，严防暴力恐怖袭击事件发生。</w:t>
      </w:r>
    </w:p>
    <w:p w:rsidR="00471A48" w:rsidRPr="00471A48" w:rsidRDefault="00471A48" w:rsidP="00471A48">
      <w:pPr>
        <w:ind w:firstLineChars="200" w:firstLine="632"/>
        <w:rPr>
          <w:rFonts w:ascii="黑体" w:eastAsia="黑体" w:cs="_GB2312"/>
          <w:bCs/>
          <w:color w:val="000000"/>
          <w:kern w:val="0"/>
        </w:rPr>
      </w:pPr>
      <w:r>
        <w:rPr>
          <w:rFonts w:ascii="黑体" w:eastAsia="黑体" w:cs="_GB2312" w:hint="eastAsia"/>
          <w:bCs/>
          <w:color w:val="000000"/>
          <w:kern w:val="0"/>
        </w:rPr>
        <w:t>三、</w:t>
      </w:r>
      <w:r w:rsidR="00F15047">
        <w:rPr>
          <w:rFonts w:ascii="黑体" w:eastAsia="黑体" w:cs="_GB2312" w:hint="eastAsia"/>
          <w:bCs/>
          <w:color w:val="000000"/>
          <w:kern w:val="0"/>
        </w:rPr>
        <w:t>严格</w:t>
      </w:r>
      <w:r>
        <w:rPr>
          <w:rFonts w:ascii="黑体" w:eastAsia="黑体" w:cs="_GB2312" w:hint="eastAsia"/>
          <w:bCs/>
          <w:color w:val="000000"/>
          <w:kern w:val="0"/>
        </w:rPr>
        <w:t>落实防雷及升放气球安全监管职责</w:t>
      </w:r>
    </w:p>
    <w:p w:rsidR="008775FB" w:rsidRDefault="008775FB" w:rsidP="008775FB">
      <w:pPr>
        <w:spacing w:line="600" w:lineRule="exact"/>
        <w:ind w:firstLineChars="200" w:firstLine="632"/>
        <w:rPr>
          <w:rFonts w:ascii="仿宋_GB2312"/>
          <w:szCs w:val="32"/>
        </w:rPr>
      </w:pPr>
      <w:r w:rsidRPr="00035F5E">
        <w:rPr>
          <w:rFonts w:ascii="仿宋_GB2312" w:hint="eastAsia"/>
          <w:szCs w:val="32"/>
        </w:rPr>
        <w:t>各单位要认真履行社会监管职责。一是要依法依规履行防雷和升放气球安全监管职责；二是落实防雷及升放气球单位安全主体责任，强化防雷及升放气球安全隐患排查和管理，及时消除安全隐患；三是严格履行升放气球审批制度，严禁无升放气球资质证的单位及未经气象主管机构批准违规从事升放气球活动；四是畅通雷电灾害信息及违规升放气球信息报送及举报咨询渠道，接受公众监督；五是加强升放气球和防雷安全的宣传教育。</w:t>
      </w:r>
    </w:p>
    <w:p w:rsidR="008775FB" w:rsidRPr="009D7413" w:rsidRDefault="00471A48" w:rsidP="008775FB">
      <w:pPr>
        <w:spacing w:line="600" w:lineRule="exact"/>
        <w:ind w:firstLineChars="200" w:firstLine="632"/>
        <w:rPr>
          <w:rFonts w:ascii="黑体" w:eastAsia="黑体" w:hAnsi="黑体"/>
          <w:szCs w:val="32"/>
        </w:rPr>
      </w:pPr>
      <w:r>
        <w:rPr>
          <w:rFonts w:ascii="黑体" w:eastAsia="黑体" w:hAnsi="黑体" w:hint="eastAsia"/>
          <w:szCs w:val="32"/>
        </w:rPr>
        <w:t>四</w:t>
      </w:r>
      <w:r w:rsidR="008775FB" w:rsidRPr="009D7413">
        <w:rPr>
          <w:rFonts w:ascii="黑体" w:eastAsia="黑体" w:hAnsi="黑体" w:hint="eastAsia"/>
          <w:szCs w:val="32"/>
        </w:rPr>
        <w:t>、加强值班管理，落实岗位责任</w:t>
      </w:r>
    </w:p>
    <w:p w:rsidR="002F4977" w:rsidRDefault="002F4977" w:rsidP="002F4977">
      <w:pPr>
        <w:spacing w:line="600" w:lineRule="exact"/>
        <w:ind w:firstLineChars="200" w:firstLine="632"/>
        <w:rPr>
          <w:rFonts w:ascii="仿宋_GB2312"/>
          <w:szCs w:val="32"/>
        </w:rPr>
      </w:pPr>
      <w:r>
        <w:rPr>
          <w:rFonts w:ascii="仿宋_GB2312" w:hint="eastAsia"/>
          <w:szCs w:val="32"/>
        </w:rPr>
        <w:t>各单位要进一步提高假期</w:t>
      </w:r>
      <w:r w:rsidR="008775FB">
        <w:rPr>
          <w:rFonts w:ascii="仿宋_GB2312" w:hint="eastAsia"/>
          <w:szCs w:val="32"/>
        </w:rPr>
        <w:t>期间应急值守工作的使命感和责任感，充分认识加强应急值守工作的极端重要性，</w:t>
      </w:r>
      <w:r w:rsidR="008775FB" w:rsidRPr="003B69E0">
        <w:rPr>
          <w:rFonts w:ascii="仿宋_GB2312" w:hint="eastAsia"/>
          <w:szCs w:val="32"/>
        </w:rPr>
        <w:t>确保节日期间各项工作正常运转。严格落实岗位责任制，加强值班配置，严格执行24小时专人值班、领导干部带班以及外出请假报备制度，</w:t>
      </w:r>
      <w:r w:rsidR="008775FB">
        <w:rPr>
          <w:rFonts w:ascii="仿宋_GB2312" w:hint="eastAsia"/>
          <w:szCs w:val="32"/>
        </w:rPr>
        <w:t>要求接班人员和值班人员必须做到无缝衔接，如有换班情况，要及</w:t>
      </w:r>
      <w:r w:rsidR="008775FB">
        <w:rPr>
          <w:rFonts w:ascii="仿宋_GB2312" w:hint="eastAsia"/>
          <w:szCs w:val="32"/>
        </w:rPr>
        <w:lastRenderedPageBreak/>
        <w:t>时告知带班领导，坚决杜绝脱岗漏岗、值班电话呼叫转移等现象发生。各值班人员要加强突发事件应急处置能力，严格落实信息报告制度，确保重要情况第一时间请示报告并及时妥善处置。</w:t>
      </w:r>
    </w:p>
    <w:p w:rsidR="00E403BF" w:rsidRPr="002F4977" w:rsidRDefault="008775FB" w:rsidP="002F4977">
      <w:pPr>
        <w:spacing w:line="600" w:lineRule="exact"/>
        <w:ind w:firstLineChars="200" w:firstLine="632"/>
        <w:rPr>
          <w:rFonts w:ascii="仿宋_GB2312"/>
          <w:szCs w:val="32"/>
        </w:rPr>
      </w:pPr>
      <w:r w:rsidRPr="00100B02">
        <w:rPr>
          <w:rFonts w:ascii="仿宋_GB2312" w:hint="eastAsia"/>
          <w:szCs w:val="32"/>
        </w:rPr>
        <w:t>请各单位结合实际对值班值守提前进行安排，并于202</w:t>
      </w:r>
      <w:r w:rsidR="00270E60">
        <w:rPr>
          <w:rFonts w:ascii="仿宋_GB2312" w:hint="eastAsia"/>
          <w:szCs w:val="32"/>
        </w:rPr>
        <w:t>4</w:t>
      </w:r>
      <w:r w:rsidRPr="00100B02">
        <w:rPr>
          <w:rFonts w:ascii="仿宋_GB2312" w:hint="eastAsia"/>
          <w:szCs w:val="32"/>
        </w:rPr>
        <w:t>年</w:t>
      </w:r>
      <w:r w:rsidR="00270E60">
        <w:rPr>
          <w:rFonts w:ascii="仿宋_GB2312" w:hint="eastAsia"/>
          <w:szCs w:val="32"/>
        </w:rPr>
        <w:t>2</w:t>
      </w:r>
      <w:r w:rsidRPr="00100B02">
        <w:rPr>
          <w:rFonts w:ascii="仿宋_GB2312" w:hint="eastAsia"/>
          <w:szCs w:val="32"/>
        </w:rPr>
        <w:t>月</w:t>
      </w:r>
      <w:r w:rsidR="00FA4326">
        <w:rPr>
          <w:rFonts w:ascii="仿宋_GB2312" w:hint="eastAsia"/>
          <w:szCs w:val="32"/>
        </w:rPr>
        <w:t>4</w:t>
      </w:r>
      <w:r w:rsidRPr="00100B02">
        <w:rPr>
          <w:rFonts w:ascii="仿宋_GB2312" w:hint="eastAsia"/>
          <w:szCs w:val="32"/>
        </w:rPr>
        <w:t>日前，将</w:t>
      </w:r>
      <w:r w:rsidR="00270E60">
        <w:rPr>
          <w:rFonts w:ascii="仿宋_GB2312" w:hint="eastAsia"/>
          <w:szCs w:val="32"/>
        </w:rPr>
        <w:t>春节</w:t>
      </w:r>
      <w:r w:rsidRPr="00100B02">
        <w:rPr>
          <w:rFonts w:ascii="仿宋_GB2312" w:hint="eastAsia"/>
          <w:szCs w:val="32"/>
        </w:rPr>
        <w:t>期间带班领导及值班人员名单、手机号码、值班电话通过气政通报送市局办邮箱。</w:t>
      </w:r>
      <w:r w:rsidR="00574562">
        <w:rPr>
          <w:rFonts w:ascii="仿宋_GB2312" w:hint="eastAsia"/>
          <w:spacing w:val="-6"/>
          <w:szCs w:val="32"/>
        </w:rPr>
        <w:t xml:space="preserve"> </w:t>
      </w:r>
    </w:p>
    <w:p w:rsidR="00DA5EE1" w:rsidRPr="00D7475D" w:rsidRDefault="00E403BF" w:rsidP="00DA5EE1">
      <w:pPr>
        <w:spacing w:line="600" w:lineRule="exact"/>
        <w:ind w:firstLineChars="200" w:firstLine="632"/>
        <w:rPr>
          <w:rFonts w:ascii="黑体" w:eastAsia="黑体" w:hAnsi="黑体"/>
          <w:szCs w:val="32"/>
        </w:rPr>
      </w:pPr>
      <w:r>
        <w:rPr>
          <w:rFonts w:ascii="黑体" w:eastAsia="黑体" w:hAnsi="黑体" w:hint="eastAsia"/>
          <w:szCs w:val="32"/>
        </w:rPr>
        <w:t>五</w:t>
      </w:r>
      <w:r w:rsidR="00DA5EE1" w:rsidRPr="00D7475D">
        <w:rPr>
          <w:rFonts w:ascii="黑体" w:eastAsia="黑体" w:hAnsi="黑体" w:hint="eastAsia"/>
          <w:szCs w:val="32"/>
        </w:rPr>
        <w:t>、严守纪律底线，筑牢廉洁防线</w:t>
      </w:r>
    </w:p>
    <w:p w:rsidR="00DA5EE1" w:rsidRDefault="00DA5EE1" w:rsidP="00DA5EE1">
      <w:pPr>
        <w:spacing w:line="600" w:lineRule="exact"/>
        <w:ind w:firstLineChars="200" w:firstLine="632"/>
        <w:rPr>
          <w:rFonts w:ascii="仿宋_GB2312"/>
          <w:szCs w:val="32"/>
        </w:rPr>
      </w:pPr>
      <w:r>
        <w:rPr>
          <w:rFonts w:ascii="仿宋_GB2312" w:hint="eastAsia"/>
          <w:szCs w:val="32"/>
        </w:rPr>
        <w:t>坚守节点纠治“四风”是加强作风建设的重要经验。</w:t>
      </w:r>
      <w:r w:rsidRPr="0029503A">
        <w:rPr>
          <w:rFonts w:ascii="仿宋_GB2312" w:hint="eastAsia"/>
          <w:szCs w:val="32"/>
        </w:rPr>
        <w:t>各</w:t>
      </w:r>
      <w:r w:rsidR="00A34FF0">
        <w:rPr>
          <w:rFonts w:ascii="仿宋_GB2312" w:hint="eastAsia"/>
          <w:szCs w:val="32"/>
        </w:rPr>
        <w:t>单位</w:t>
      </w:r>
      <w:r>
        <w:rPr>
          <w:rFonts w:ascii="仿宋_GB2312" w:hint="eastAsia"/>
          <w:szCs w:val="32"/>
        </w:rPr>
        <w:t>要加强节前教育提醒，通报案例持续聚焦违规收送礼品礼金、违规接受宴请和旅游安排、违规使用公车等节日期间易发多发问题。在节假日节点紧盯作风纪律问题，从严纠治“四风”问题，坚决防反弹回潮、防隐形变异、防疲劳厌战，不断推动节日风气向上向好。进一步推动党政机关和公职人员积极作为、清而有为，营造风清弊绝的政治生态。</w:t>
      </w:r>
    </w:p>
    <w:p w:rsidR="00E403BF" w:rsidRPr="00DA5EE1" w:rsidRDefault="00E403BF" w:rsidP="008775FB">
      <w:pPr>
        <w:snapToGrid w:val="0"/>
        <w:spacing w:line="430" w:lineRule="exact"/>
        <w:rPr>
          <w:rFonts w:ascii="仿宋_GB2312"/>
          <w:spacing w:val="-6"/>
          <w:szCs w:val="32"/>
        </w:rPr>
      </w:pPr>
    </w:p>
    <w:p w:rsidR="008775FB" w:rsidRDefault="008775FB" w:rsidP="008775FB">
      <w:pPr>
        <w:snapToGrid w:val="0"/>
        <w:spacing w:line="430" w:lineRule="exact"/>
        <w:rPr>
          <w:rFonts w:ascii="仿宋_GB2312"/>
          <w:spacing w:val="-6"/>
          <w:szCs w:val="32"/>
        </w:rPr>
      </w:pPr>
    </w:p>
    <w:p w:rsidR="00E403BF" w:rsidRDefault="00E403BF" w:rsidP="008775FB">
      <w:pPr>
        <w:snapToGrid w:val="0"/>
        <w:spacing w:line="430" w:lineRule="exact"/>
        <w:rPr>
          <w:rFonts w:ascii="仿宋_GB2312"/>
          <w:color w:val="FFFFFF"/>
          <w:spacing w:val="-6"/>
          <w:szCs w:val="32"/>
        </w:rPr>
      </w:pPr>
    </w:p>
    <w:p w:rsidR="00E403BF" w:rsidRDefault="00C2603A">
      <w:pPr>
        <w:snapToGrid w:val="0"/>
        <w:spacing w:line="576" w:lineRule="exact"/>
        <w:rPr>
          <w:rFonts w:ascii="仿宋_GB2312"/>
          <w:spacing w:val="-6"/>
        </w:rPr>
      </w:pPr>
      <w:r w:rsidRPr="00C2603A">
        <w:pict>
          <v:shape id="文本框 2" o:spid="_x0000_s1030" type="#_x0000_t202" style="position:absolute;left:0;text-align:left;margin-left:176.35pt;margin-top:-3.2pt;width:281.75pt;height:40.2pt;z-index:251655168;mso-width-relative:margin;mso-height-relative:margin" stroked="f" strokecolor="white">
            <v:fill opacity="0"/>
            <v:textbox>
              <w:txbxContent>
                <w:p w:rsidR="00E403BF" w:rsidRDefault="00E403BF">
                  <w:pPr>
                    <w:jc w:val="center"/>
                  </w:pPr>
                  <w:bookmarkStart w:id="7" w:name="落款"/>
                  <w:bookmarkEnd w:id="7"/>
                  <w:r>
                    <w:rPr>
                      <w:rFonts w:hint="eastAsia"/>
                    </w:rPr>
                    <w:t>福建省泉州市气象局办公室</w:t>
                  </w:r>
                </w:p>
                <w:p w:rsidR="00E403BF" w:rsidRDefault="00E403BF">
                  <w:pPr>
                    <w:jc w:val="center"/>
                  </w:pPr>
                </w:p>
              </w:txbxContent>
            </v:textbox>
          </v:shape>
        </w:pict>
      </w:r>
    </w:p>
    <w:p w:rsidR="00000000" w:rsidRDefault="00174F60">
      <w:pPr>
        <w:snapToGrid w:val="0"/>
        <w:spacing w:line="576" w:lineRule="exact"/>
        <w:ind w:rightChars="398" w:right="1257" w:firstLineChars="1671" w:firstLine="5077"/>
        <w:rPr>
          <w:rFonts w:ascii="仿宋_GB2312"/>
          <w:spacing w:val="-6"/>
        </w:rPr>
      </w:pPr>
      <w:bookmarkStart w:id="8" w:name="签发日期"/>
      <w:bookmarkEnd w:id="8"/>
      <w:r>
        <w:rPr>
          <w:rFonts w:ascii="仿宋_GB2312" w:hint="eastAsia"/>
          <w:spacing w:val="-6"/>
        </w:rPr>
        <w:t>202</w:t>
      </w:r>
      <w:r w:rsidR="00CA32A0">
        <w:rPr>
          <w:rFonts w:ascii="仿宋_GB2312" w:hint="eastAsia"/>
          <w:spacing w:val="-6"/>
        </w:rPr>
        <w:t>4</w:t>
      </w:r>
      <w:r w:rsidR="00574562">
        <w:rPr>
          <w:rFonts w:ascii="仿宋_GB2312" w:hint="eastAsia"/>
          <w:spacing w:val="-6"/>
        </w:rPr>
        <w:t>年</w:t>
      </w:r>
      <w:r w:rsidR="00CA32A0">
        <w:rPr>
          <w:rFonts w:ascii="仿宋_GB2312" w:hint="eastAsia"/>
          <w:spacing w:val="-6"/>
        </w:rPr>
        <w:t>2</w:t>
      </w:r>
      <w:r w:rsidR="00574562">
        <w:rPr>
          <w:rFonts w:ascii="仿宋_GB2312" w:hint="eastAsia"/>
          <w:spacing w:val="-6"/>
        </w:rPr>
        <w:t>月</w:t>
      </w:r>
      <w:r w:rsidR="00CA32A0">
        <w:rPr>
          <w:rFonts w:ascii="仿宋_GB2312" w:hint="eastAsia"/>
          <w:spacing w:val="-6"/>
        </w:rPr>
        <w:t>1</w:t>
      </w:r>
      <w:r w:rsidR="00574562">
        <w:rPr>
          <w:rFonts w:ascii="仿宋_GB2312" w:hint="eastAsia"/>
          <w:spacing w:val="-6"/>
        </w:rPr>
        <w:t>日</w:t>
      </w:r>
    </w:p>
    <w:sectPr w:rsidR="00000000" w:rsidSect="00791170">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BF" w:rsidRDefault="00E403BF">
      <w:pPr>
        <w:spacing w:line="240" w:lineRule="auto"/>
      </w:pPr>
      <w:r>
        <w:separator/>
      </w:r>
    </w:p>
  </w:endnote>
  <w:endnote w:type="continuationSeparator" w:id="1">
    <w:p w:rsidR="00E403BF" w:rsidRDefault="00E403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BF" w:rsidRDefault="00E403BF">
    <w:pPr>
      <w:pStyle w:val="a6"/>
      <w:framePr w:w="1620" w:wrap="around" w:vAnchor="text" w:hAnchor="page" w:x="1581" w:y="218"/>
      <w:spacing w:line="280" w:lineRule="exact"/>
      <w:ind w:left="340"/>
      <w:rPr>
        <w:rStyle w:val="a9"/>
        <w:sz w:val="28"/>
      </w:rPr>
    </w:pPr>
    <w:r>
      <w:rPr>
        <w:rStyle w:val="a9"/>
        <w:rFonts w:hint="eastAsia"/>
        <w:sz w:val="28"/>
      </w:rPr>
      <w:t>—</w:t>
    </w:r>
    <w:r>
      <w:rPr>
        <w:rStyle w:val="a9"/>
        <w:rFonts w:hint="eastAsia"/>
        <w:sz w:val="28"/>
      </w:rPr>
      <w:t xml:space="preserve"> </w:t>
    </w:r>
    <w:r w:rsidR="00C2603A">
      <w:rPr>
        <w:rFonts w:ascii="宋体" w:eastAsia="宋体" w:hAnsi="宋体"/>
        <w:sz w:val="28"/>
      </w:rPr>
      <w:fldChar w:fldCharType="begin"/>
    </w:r>
    <w:r>
      <w:rPr>
        <w:rStyle w:val="a9"/>
        <w:rFonts w:ascii="宋体" w:eastAsia="宋体" w:hAnsi="宋体"/>
        <w:sz w:val="28"/>
      </w:rPr>
      <w:instrText xml:space="preserve">PAGE  </w:instrText>
    </w:r>
    <w:r w:rsidR="00C2603A">
      <w:rPr>
        <w:rFonts w:ascii="宋体" w:eastAsia="宋体" w:hAnsi="宋体"/>
        <w:sz w:val="28"/>
      </w:rPr>
      <w:fldChar w:fldCharType="separate"/>
    </w:r>
    <w:r w:rsidR="00EE4092">
      <w:rPr>
        <w:rStyle w:val="a9"/>
        <w:rFonts w:ascii="宋体" w:eastAsia="宋体" w:hAnsi="宋体"/>
        <w:noProof/>
        <w:sz w:val="28"/>
      </w:rPr>
      <w:t>2</w:t>
    </w:r>
    <w:r w:rsidR="00C2603A">
      <w:rPr>
        <w:rFonts w:ascii="宋体" w:eastAsia="宋体" w:hAnsi="宋体"/>
        <w:sz w:val="28"/>
      </w:rPr>
      <w:fldChar w:fldCharType="end"/>
    </w:r>
    <w:r>
      <w:rPr>
        <w:rStyle w:val="a9"/>
        <w:rFonts w:hint="eastAsia"/>
        <w:sz w:val="28"/>
      </w:rPr>
      <w:t xml:space="preserve"> </w:t>
    </w:r>
    <w:r>
      <w:rPr>
        <w:rStyle w:val="a9"/>
        <w:rFonts w:hint="eastAsia"/>
        <w:sz w:val="28"/>
      </w:rPr>
      <w:t>—</w:t>
    </w:r>
  </w:p>
  <w:p w:rsidR="00E403BF" w:rsidRDefault="00E403BF">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BF" w:rsidRDefault="00E403BF">
    <w:pPr>
      <w:pStyle w:val="a6"/>
      <w:framePr w:w="1620" w:wrap="around" w:vAnchor="text" w:hAnchor="page" w:x="8681" w:y="178"/>
      <w:ind w:left="340"/>
      <w:rPr>
        <w:rStyle w:val="a9"/>
        <w:sz w:val="28"/>
      </w:rPr>
    </w:pPr>
    <w:r>
      <w:rPr>
        <w:rStyle w:val="a9"/>
        <w:rFonts w:hint="eastAsia"/>
        <w:sz w:val="28"/>
      </w:rPr>
      <w:t>—</w:t>
    </w:r>
    <w:r>
      <w:rPr>
        <w:rStyle w:val="a9"/>
        <w:rFonts w:hint="eastAsia"/>
        <w:sz w:val="28"/>
      </w:rPr>
      <w:t xml:space="preserve"> </w:t>
    </w:r>
    <w:r w:rsidR="00C2603A">
      <w:rPr>
        <w:rFonts w:ascii="宋体" w:eastAsia="宋体" w:hAnsi="宋体"/>
        <w:sz w:val="28"/>
      </w:rPr>
      <w:fldChar w:fldCharType="begin"/>
    </w:r>
    <w:r>
      <w:rPr>
        <w:rStyle w:val="a9"/>
        <w:rFonts w:ascii="宋体" w:eastAsia="宋体" w:hAnsi="宋体"/>
        <w:sz w:val="28"/>
      </w:rPr>
      <w:instrText xml:space="preserve">PAGE  </w:instrText>
    </w:r>
    <w:r w:rsidR="00C2603A">
      <w:rPr>
        <w:rFonts w:ascii="宋体" w:eastAsia="宋体" w:hAnsi="宋体"/>
        <w:sz w:val="28"/>
      </w:rPr>
      <w:fldChar w:fldCharType="separate"/>
    </w:r>
    <w:r w:rsidR="00EE4092">
      <w:rPr>
        <w:rStyle w:val="a9"/>
        <w:rFonts w:ascii="宋体" w:eastAsia="宋体" w:hAnsi="宋体"/>
        <w:noProof/>
        <w:sz w:val="28"/>
      </w:rPr>
      <w:t>3</w:t>
    </w:r>
    <w:r w:rsidR="00C2603A">
      <w:rPr>
        <w:rFonts w:ascii="宋体" w:eastAsia="宋体" w:hAnsi="宋体"/>
        <w:sz w:val="28"/>
      </w:rPr>
      <w:fldChar w:fldCharType="end"/>
    </w:r>
    <w:r>
      <w:rPr>
        <w:rStyle w:val="a9"/>
        <w:rFonts w:hint="eastAsia"/>
        <w:sz w:val="28"/>
      </w:rPr>
      <w:t xml:space="preserve"> </w:t>
    </w:r>
    <w:r>
      <w:rPr>
        <w:rStyle w:val="a9"/>
        <w:rFonts w:hint="eastAsia"/>
        <w:sz w:val="28"/>
      </w:rPr>
      <w:t>—</w:t>
    </w:r>
  </w:p>
  <w:p w:rsidR="00E403BF" w:rsidRDefault="00E403BF">
    <w:pPr>
      <w:pStyle w:val="a6"/>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BF" w:rsidRDefault="00E403BF">
      <w:pPr>
        <w:spacing w:line="240" w:lineRule="auto"/>
      </w:pPr>
      <w:r>
        <w:separator/>
      </w:r>
    </w:p>
  </w:footnote>
  <w:footnote w:type="continuationSeparator" w:id="1">
    <w:p w:rsidR="00E403BF" w:rsidRDefault="00E403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BF" w:rsidRDefault="00E403BF">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BF" w:rsidRDefault="00E403BF">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BF" w:rsidRDefault="00E403B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revisionView w:markup="0"/>
  <w:trackRevisions/>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F57"/>
    <w:rsid w:val="000409CB"/>
    <w:rsid w:val="000E7047"/>
    <w:rsid w:val="00114B84"/>
    <w:rsid w:val="00174F60"/>
    <w:rsid w:val="00176639"/>
    <w:rsid w:val="00191E3D"/>
    <w:rsid w:val="00193037"/>
    <w:rsid w:val="00265CE9"/>
    <w:rsid w:val="00270E60"/>
    <w:rsid w:val="002F4977"/>
    <w:rsid w:val="0032235D"/>
    <w:rsid w:val="00387659"/>
    <w:rsid w:val="003D793C"/>
    <w:rsid w:val="00471A48"/>
    <w:rsid w:val="004E1894"/>
    <w:rsid w:val="00511814"/>
    <w:rsid w:val="00574562"/>
    <w:rsid w:val="0059687C"/>
    <w:rsid w:val="005F5379"/>
    <w:rsid w:val="00632D59"/>
    <w:rsid w:val="0064018F"/>
    <w:rsid w:val="006548A6"/>
    <w:rsid w:val="006E0143"/>
    <w:rsid w:val="00791170"/>
    <w:rsid w:val="00841509"/>
    <w:rsid w:val="008775FB"/>
    <w:rsid w:val="008D610A"/>
    <w:rsid w:val="00906985"/>
    <w:rsid w:val="009403FF"/>
    <w:rsid w:val="00A34FF0"/>
    <w:rsid w:val="00AE3295"/>
    <w:rsid w:val="00C013D8"/>
    <w:rsid w:val="00C2603A"/>
    <w:rsid w:val="00CA32A0"/>
    <w:rsid w:val="00CC5D56"/>
    <w:rsid w:val="00CC6C34"/>
    <w:rsid w:val="00D12F57"/>
    <w:rsid w:val="00DA5EE1"/>
    <w:rsid w:val="00DF2B82"/>
    <w:rsid w:val="00DF44A1"/>
    <w:rsid w:val="00E403BF"/>
    <w:rsid w:val="00E93EAD"/>
    <w:rsid w:val="00ED6690"/>
    <w:rsid w:val="00EE2BC1"/>
    <w:rsid w:val="00EE4092"/>
    <w:rsid w:val="00F01AAB"/>
    <w:rsid w:val="00F1085A"/>
    <w:rsid w:val="00F15047"/>
    <w:rsid w:val="00FA4326"/>
    <w:rsid w:val="00FE5D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0"/>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91170"/>
    <w:pPr>
      <w:shd w:val="clear" w:color="auto" w:fill="000080"/>
    </w:pPr>
  </w:style>
  <w:style w:type="paragraph" w:styleId="a4">
    <w:name w:val="Date"/>
    <w:basedOn w:val="a"/>
    <w:next w:val="a"/>
    <w:rsid w:val="00791170"/>
    <w:rPr>
      <w:rFonts w:ascii="仿宋_GB2312"/>
    </w:rPr>
  </w:style>
  <w:style w:type="paragraph" w:styleId="a5">
    <w:name w:val="Balloon Text"/>
    <w:basedOn w:val="a"/>
    <w:semiHidden/>
    <w:rsid w:val="00791170"/>
    <w:rPr>
      <w:sz w:val="18"/>
      <w:szCs w:val="18"/>
    </w:rPr>
  </w:style>
  <w:style w:type="paragraph" w:styleId="a6">
    <w:name w:val="footer"/>
    <w:basedOn w:val="a"/>
    <w:rsid w:val="00791170"/>
    <w:pPr>
      <w:tabs>
        <w:tab w:val="center" w:pos="4153"/>
        <w:tab w:val="right" w:pos="8306"/>
      </w:tabs>
      <w:snapToGrid w:val="0"/>
      <w:spacing w:line="240" w:lineRule="atLeast"/>
      <w:jc w:val="left"/>
    </w:pPr>
    <w:rPr>
      <w:sz w:val="18"/>
      <w:szCs w:val="18"/>
    </w:rPr>
  </w:style>
  <w:style w:type="paragraph" w:styleId="a7">
    <w:name w:val="header"/>
    <w:basedOn w:val="a"/>
    <w:rsid w:val="00791170"/>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rsid w:val="00791170"/>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rsid w:val="00791170"/>
    <w:pPr>
      <w:spacing w:line="240" w:lineRule="auto"/>
    </w:pPr>
    <w:rPr>
      <w:rFonts w:ascii="Tahoma" w:eastAsia="宋体" w:hAnsi="Tahoma" w:cs="Tahoma"/>
      <w:sz w:val="24"/>
      <w:szCs w:val="24"/>
    </w:rPr>
  </w:style>
  <w:style w:type="character" w:styleId="a9">
    <w:name w:val="page number"/>
    <w:basedOn w:val="a0"/>
    <w:rsid w:val="00791170"/>
  </w:style>
  <w:style w:type="character" w:styleId="aa">
    <w:name w:val="line number"/>
    <w:basedOn w:val="a0"/>
    <w:rsid w:val="0079117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306</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邹燕惠:办公室主任</cp:lastModifiedBy>
  <cp:revision>54</cp:revision>
  <cp:lastPrinted>2022-12-28T03:09:00Z</cp:lastPrinted>
  <dcterms:created xsi:type="dcterms:W3CDTF">2021-09-14T12:56:00Z</dcterms:created>
  <dcterms:modified xsi:type="dcterms:W3CDTF">2024-04-23T07:57:00Z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