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A3" w:rsidRDefault="00740171" w:rsidP="00B509A3">
      <w:pPr>
        <w:spacing w:line="70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莆田市气象局机关工作效能考核方案</w:t>
      </w:r>
    </w:p>
    <w:p w:rsidR="00B509A3" w:rsidRDefault="001C7A77" w:rsidP="00740171">
      <w:pPr>
        <w:snapToGrid w:val="0"/>
        <w:spacing w:line="310" w:lineRule="exact"/>
        <w:ind w:firstLineChars="179" w:firstLine="565"/>
        <w:jc w:val="left"/>
        <w:rPr>
          <w:rFonts w:ascii="仿宋_GB2312"/>
          <w:szCs w:val="32"/>
        </w:rPr>
      </w:pPr>
    </w:p>
    <w:p w:rsidR="00B509A3" w:rsidRPr="00D90A2B" w:rsidRDefault="00740171" w:rsidP="00740171">
      <w:pPr>
        <w:snapToGrid w:val="0"/>
        <w:ind w:firstLineChars="200" w:firstLine="632"/>
        <w:rPr>
          <w:rFonts w:ascii="仿宋_GB2312" w:hAnsi="仿宋"/>
          <w:szCs w:val="32"/>
        </w:rPr>
      </w:pPr>
      <w:r w:rsidRPr="00D90A2B">
        <w:rPr>
          <w:rFonts w:ascii="仿宋_GB2312" w:hint="eastAsia"/>
          <w:szCs w:val="32"/>
        </w:rPr>
        <w:t>为强化莆田市气象局机关大局意识、责任意识和服务意识，切实转变机关工作作风，提高机关工作效能，</w:t>
      </w:r>
      <w:r w:rsidRPr="00D90A2B">
        <w:rPr>
          <w:rFonts w:ascii="仿宋_GB2312" w:hAnsi="宋体" w:cs="仿宋_GB2312" w:hint="eastAsia"/>
          <w:kern w:val="0"/>
          <w:szCs w:val="32"/>
        </w:rPr>
        <w:t>推动全年工作任务顺利完成，</w:t>
      </w:r>
      <w:r w:rsidRPr="00D90A2B">
        <w:rPr>
          <w:rFonts w:ascii="仿宋_GB2312" w:hint="eastAsia"/>
          <w:szCs w:val="32"/>
        </w:rPr>
        <w:t>制定本考核方案。</w:t>
      </w:r>
    </w:p>
    <w:p w:rsidR="00B509A3" w:rsidRPr="00D90A2B" w:rsidRDefault="00740171" w:rsidP="00740171">
      <w:pPr>
        <w:snapToGrid w:val="0"/>
        <w:ind w:firstLineChars="200" w:firstLine="632"/>
        <w:rPr>
          <w:rFonts w:ascii="黑体" w:eastAsia="黑体" w:hAnsi="黑体"/>
          <w:szCs w:val="32"/>
        </w:rPr>
      </w:pPr>
      <w:r w:rsidRPr="00D90A2B">
        <w:rPr>
          <w:rFonts w:ascii="黑体" w:eastAsia="黑体" w:hAnsi="黑体" w:hint="eastAsia"/>
          <w:szCs w:val="32"/>
        </w:rPr>
        <w:t>一、考核方式</w:t>
      </w:r>
    </w:p>
    <w:p w:rsidR="00B509A3" w:rsidRPr="00D90A2B" w:rsidRDefault="00740171" w:rsidP="00740171">
      <w:pPr>
        <w:snapToGrid w:val="0"/>
        <w:ind w:firstLineChars="200" w:firstLine="632"/>
        <w:rPr>
          <w:rFonts w:ascii="仿宋_GB2312"/>
          <w:szCs w:val="32"/>
        </w:rPr>
      </w:pPr>
      <w:r w:rsidRPr="00D90A2B">
        <w:rPr>
          <w:rFonts w:ascii="仿宋_GB2312" w:hint="eastAsia"/>
          <w:szCs w:val="32"/>
        </w:rPr>
        <w:t>考核对象：莆田市气象局各内设机构。</w:t>
      </w:r>
    </w:p>
    <w:p w:rsidR="00B509A3" w:rsidRPr="00D90A2B" w:rsidRDefault="00740171" w:rsidP="00740171">
      <w:pPr>
        <w:snapToGrid w:val="0"/>
        <w:ind w:firstLineChars="200" w:firstLine="632"/>
        <w:rPr>
          <w:rFonts w:ascii="仿宋_GB2312"/>
          <w:szCs w:val="32"/>
        </w:rPr>
      </w:pPr>
      <w:r w:rsidRPr="00D90A2B">
        <w:rPr>
          <w:rFonts w:ascii="仿宋_GB2312" w:hint="eastAsia"/>
          <w:szCs w:val="32"/>
        </w:rPr>
        <w:t>考核时段：每年1月1日至12月31日。</w:t>
      </w:r>
    </w:p>
    <w:p w:rsidR="00B509A3" w:rsidRPr="00D90A2B" w:rsidRDefault="00740171" w:rsidP="00740171">
      <w:pPr>
        <w:snapToGrid w:val="0"/>
        <w:ind w:firstLineChars="200" w:firstLine="632"/>
        <w:rPr>
          <w:rFonts w:ascii="黑体" w:eastAsia="黑体" w:hAnsi="黑体"/>
          <w:szCs w:val="32"/>
        </w:rPr>
      </w:pPr>
      <w:r w:rsidRPr="00D90A2B">
        <w:rPr>
          <w:rFonts w:ascii="黑体" w:eastAsia="黑体" w:hAnsi="黑体" w:hint="eastAsia"/>
          <w:szCs w:val="32"/>
        </w:rPr>
        <w:t>二、考核组织</w:t>
      </w:r>
    </w:p>
    <w:p w:rsidR="00B509A3" w:rsidRPr="00D90A2B" w:rsidRDefault="00740171" w:rsidP="00740171">
      <w:pPr>
        <w:snapToGrid w:val="0"/>
        <w:ind w:firstLineChars="200" w:firstLine="632"/>
        <w:rPr>
          <w:rFonts w:ascii="仿宋_GB2312"/>
          <w:szCs w:val="32"/>
        </w:rPr>
      </w:pPr>
      <w:r w:rsidRPr="00D90A2B">
        <w:rPr>
          <w:rFonts w:ascii="仿宋_GB2312" w:hint="eastAsia"/>
          <w:szCs w:val="32"/>
        </w:rPr>
        <w:t>（一）市局效能办牵头负责机关工作效能考核工作，考评工作小组由各内设机构的一位负责人组成。</w:t>
      </w:r>
    </w:p>
    <w:p w:rsidR="00B509A3" w:rsidRPr="00D90A2B" w:rsidRDefault="00740171" w:rsidP="00740171">
      <w:pPr>
        <w:snapToGrid w:val="0"/>
        <w:ind w:firstLineChars="200" w:firstLine="632"/>
        <w:rPr>
          <w:rFonts w:ascii="仿宋_GB2312"/>
          <w:szCs w:val="32"/>
        </w:rPr>
      </w:pPr>
      <w:r w:rsidRPr="00D90A2B">
        <w:rPr>
          <w:rFonts w:ascii="仿宋_GB2312" w:hint="eastAsia"/>
          <w:szCs w:val="32"/>
        </w:rPr>
        <w:t>（二）各内设机构指定一位工作人员为机关工作效能考核工作联系人，负责按要求提供效能考核有关资料，及时沟通效能考核工作事项。</w:t>
      </w:r>
    </w:p>
    <w:p w:rsidR="00B509A3" w:rsidRPr="00D90A2B" w:rsidRDefault="00740171" w:rsidP="00740171">
      <w:pPr>
        <w:snapToGrid w:val="0"/>
        <w:ind w:firstLineChars="200" w:firstLine="632"/>
        <w:rPr>
          <w:rFonts w:ascii="黑体" w:eastAsia="黑体" w:hAnsi="黑体"/>
          <w:szCs w:val="32"/>
        </w:rPr>
      </w:pPr>
      <w:r w:rsidRPr="00D90A2B">
        <w:rPr>
          <w:rFonts w:ascii="黑体" w:eastAsia="黑体" w:hAnsi="黑体" w:hint="eastAsia"/>
          <w:szCs w:val="32"/>
        </w:rPr>
        <w:t>三</w:t>
      </w:r>
      <w:r>
        <w:rPr>
          <w:rFonts w:ascii="黑体" w:eastAsia="黑体" w:hAnsi="黑体" w:hint="eastAsia"/>
          <w:szCs w:val="32"/>
        </w:rPr>
        <w:t>、</w:t>
      </w:r>
      <w:r w:rsidRPr="00D90A2B">
        <w:rPr>
          <w:rFonts w:ascii="黑体" w:eastAsia="黑体" w:hAnsi="黑体" w:hint="eastAsia"/>
          <w:szCs w:val="32"/>
        </w:rPr>
        <w:t>考核内容及分值</w:t>
      </w:r>
    </w:p>
    <w:p w:rsidR="00B509A3" w:rsidRPr="00D41CA1" w:rsidRDefault="00740171" w:rsidP="00740171">
      <w:pPr>
        <w:snapToGrid w:val="0"/>
        <w:ind w:firstLineChars="200" w:firstLine="632"/>
        <w:rPr>
          <w:rFonts w:ascii="楷体_GB2312" w:eastAsia="楷体_GB2312"/>
          <w:szCs w:val="32"/>
        </w:rPr>
      </w:pPr>
      <w:r w:rsidRPr="00D41CA1">
        <w:rPr>
          <w:rFonts w:ascii="楷体_GB2312" w:eastAsia="楷体_GB2312" w:hint="eastAsia"/>
          <w:szCs w:val="32"/>
        </w:rPr>
        <w:t>（一）考核内容</w:t>
      </w:r>
    </w:p>
    <w:p w:rsidR="00B509A3" w:rsidRPr="00D90A2B" w:rsidRDefault="00740171" w:rsidP="00740171">
      <w:pPr>
        <w:snapToGrid w:val="0"/>
        <w:ind w:firstLineChars="200" w:firstLine="632"/>
        <w:rPr>
          <w:rFonts w:ascii="仿宋_GB2312"/>
          <w:szCs w:val="32"/>
        </w:rPr>
      </w:pPr>
      <w:r w:rsidRPr="00D90A2B">
        <w:rPr>
          <w:rFonts w:ascii="仿宋_GB2312" w:hint="eastAsia"/>
          <w:szCs w:val="32"/>
        </w:rPr>
        <w:t>莆田市气象局机关工作效能主要考核工作效果和工作能力，考评内容包括: 省局目标任务、市局机关日常工作、工作满意度测评。</w:t>
      </w:r>
    </w:p>
    <w:p w:rsidR="00B509A3" w:rsidRPr="00D90A2B" w:rsidRDefault="00740171" w:rsidP="00740171">
      <w:pPr>
        <w:snapToGrid w:val="0"/>
        <w:ind w:firstLineChars="200" w:firstLine="632"/>
        <w:rPr>
          <w:rFonts w:ascii="仿宋_GB2312"/>
          <w:szCs w:val="32"/>
        </w:rPr>
      </w:pPr>
      <w:r w:rsidRPr="00D90A2B">
        <w:rPr>
          <w:rFonts w:ascii="仿宋_GB2312" w:hint="eastAsia"/>
          <w:szCs w:val="32"/>
        </w:rPr>
        <w:t>省局目标任务：省局下达的基础工作和重点工作</w:t>
      </w:r>
      <w:r>
        <w:rPr>
          <w:rFonts w:ascii="仿宋_GB2312" w:hint="eastAsia"/>
          <w:szCs w:val="32"/>
        </w:rPr>
        <w:t>。</w:t>
      </w:r>
    </w:p>
    <w:p w:rsidR="00B509A3" w:rsidRPr="00D90A2B" w:rsidRDefault="00740171" w:rsidP="00740171">
      <w:pPr>
        <w:snapToGrid w:val="0"/>
        <w:ind w:firstLineChars="200" w:firstLine="632"/>
        <w:rPr>
          <w:rFonts w:ascii="仿宋_GB2312"/>
          <w:szCs w:val="32"/>
        </w:rPr>
      </w:pPr>
      <w:r w:rsidRPr="00D90A2B">
        <w:rPr>
          <w:rFonts w:ascii="仿宋_GB2312" w:hint="eastAsia"/>
          <w:szCs w:val="32"/>
        </w:rPr>
        <w:t>市局机关日常工作：市局重点工作及机关规章制度、工作纪律遵守情况、日常工作效能检查等情况。</w:t>
      </w:r>
    </w:p>
    <w:p w:rsidR="00B509A3" w:rsidRPr="00D41CA1" w:rsidRDefault="00740171" w:rsidP="00740171">
      <w:pPr>
        <w:snapToGrid w:val="0"/>
        <w:ind w:firstLineChars="200" w:firstLine="632"/>
        <w:rPr>
          <w:rFonts w:ascii="楷体_GB2312" w:eastAsia="楷体_GB2312"/>
          <w:szCs w:val="32"/>
        </w:rPr>
      </w:pPr>
      <w:r w:rsidRPr="00D41CA1">
        <w:rPr>
          <w:rFonts w:ascii="楷体_GB2312" w:eastAsia="楷体_GB2312" w:hint="eastAsia"/>
          <w:szCs w:val="32"/>
        </w:rPr>
        <w:lastRenderedPageBreak/>
        <w:t>（二）考核分值</w:t>
      </w:r>
    </w:p>
    <w:p w:rsidR="00B509A3" w:rsidRPr="00D90A2B" w:rsidRDefault="00740171" w:rsidP="00740171">
      <w:pPr>
        <w:ind w:firstLineChars="200" w:firstLine="632"/>
        <w:rPr>
          <w:rFonts w:ascii="仿宋_GB2312"/>
          <w:szCs w:val="32"/>
        </w:rPr>
      </w:pPr>
      <w:r w:rsidRPr="00D90A2B">
        <w:rPr>
          <w:rFonts w:ascii="仿宋_GB2312" w:hint="eastAsia"/>
          <w:szCs w:val="32"/>
        </w:rPr>
        <w:t>莆田市气象局机关工作效能考核考核满分为1000分，其中，省局目标任务700分</w:t>
      </w:r>
      <w:r>
        <w:rPr>
          <w:rFonts w:ascii="仿宋_GB2312" w:hint="eastAsia"/>
          <w:szCs w:val="32"/>
        </w:rPr>
        <w:t>，</w:t>
      </w:r>
      <w:r w:rsidRPr="00D90A2B">
        <w:rPr>
          <w:rFonts w:ascii="仿宋_GB2312" w:hint="eastAsia"/>
          <w:szCs w:val="32"/>
        </w:rPr>
        <w:t>市局机关日常工作200分</w:t>
      </w:r>
      <w:r>
        <w:rPr>
          <w:rFonts w:ascii="仿宋_GB2312" w:hint="eastAsia"/>
          <w:szCs w:val="32"/>
        </w:rPr>
        <w:t>，</w:t>
      </w:r>
      <w:r w:rsidRPr="00D90A2B">
        <w:rPr>
          <w:rFonts w:ascii="仿宋_GB2312" w:hint="eastAsia"/>
          <w:szCs w:val="32"/>
        </w:rPr>
        <w:t>工作满意度测评100分。</w:t>
      </w:r>
    </w:p>
    <w:p w:rsidR="00B509A3" w:rsidRPr="00D90A2B" w:rsidRDefault="00740171" w:rsidP="00740171">
      <w:pPr>
        <w:snapToGrid w:val="0"/>
        <w:ind w:firstLineChars="200" w:firstLine="632"/>
        <w:rPr>
          <w:rFonts w:ascii="黑体" w:eastAsia="黑体" w:hAnsi="黑体"/>
          <w:szCs w:val="32"/>
        </w:rPr>
      </w:pPr>
      <w:r w:rsidRPr="00D90A2B">
        <w:rPr>
          <w:rFonts w:ascii="黑体" w:eastAsia="黑体" w:hAnsi="黑体" w:hint="eastAsia"/>
          <w:szCs w:val="32"/>
        </w:rPr>
        <w:t>四</w:t>
      </w:r>
      <w:r>
        <w:rPr>
          <w:rFonts w:ascii="黑体" w:eastAsia="黑体" w:hAnsi="黑体" w:hint="eastAsia"/>
          <w:szCs w:val="32"/>
        </w:rPr>
        <w:t>、</w:t>
      </w:r>
      <w:r w:rsidRPr="00D90A2B">
        <w:rPr>
          <w:rFonts w:ascii="黑体" w:eastAsia="黑体" w:hAnsi="黑体" w:hint="eastAsia"/>
          <w:szCs w:val="32"/>
        </w:rPr>
        <w:t>考核程序及评分办法</w:t>
      </w:r>
    </w:p>
    <w:p w:rsidR="00B509A3" w:rsidRPr="00D41CA1" w:rsidRDefault="00740171" w:rsidP="00740171">
      <w:pPr>
        <w:snapToGrid w:val="0"/>
        <w:ind w:firstLineChars="200" w:firstLine="632"/>
        <w:rPr>
          <w:rFonts w:ascii="楷体_GB2312" w:eastAsia="楷体_GB2312"/>
          <w:szCs w:val="32"/>
        </w:rPr>
      </w:pPr>
      <w:r>
        <w:rPr>
          <w:rFonts w:ascii="楷体_GB2312" w:eastAsia="楷体_GB2312" w:hint="eastAsia"/>
          <w:szCs w:val="32"/>
        </w:rPr>
        <w:t>（</w:t>
      </w:r>
      <w:r w:rsidRPr="00D41CA1">
        <w:rPr>
          <w:rFonts w:ascii="楷体_GB2312" w:eastAsia="楷体_GB2312" w:hint="eastAsia"/>
          <w:szCs w:val="32"/>
        </w:rPr>
        <w:t>一</w:t>
      </w:r>
      <w:r>
        <w:rPr>
          <w:rFonts w:ascii="楷体_GB2312" w:eastAsia="楷体_GB2312" w:hint="eastAsia"/>
          <w:szCs w:val="32"/>
        </w:rPr>
        <w:t>）</w:t>
      </w:r>
      <w:r w:rsidRPr="00D41CA1">
        <w:rPr>
          <w:rFonts w:ascii="楷体_GB2312" w:eastAsia="楷体_GB2312" w:hint="eastAsia"/>
          <w:szCs w:val="32"/>
        </w:rPr>
        <w:t>省局目标管理完成情况（700分）</w:t>
      </w:r>
    </w:p>
    <w:p w:rsidR="00B509A3" w:rsidRPr="00D90A2B" w:rsidRDefault="00740171" w:rsidP="00740171">
      <w:pPr>
        <w:ind w:firstLineChars="200" w:firstLine="632"/>
        <w:rPr>
          <w:rFonts w:ascii="仿宋_GB2312"/>
          <w:szCs w:val="32"/>
        </w:rPr>
      </w:pPr>
      <w:r w:rsidRPr="00D90A2B">
        <w:rPr>
          <w:rFonts w:ascii="仿宋_GB2312" w:hint="eastAsia"/>
          <w:szCs w:val="32"/>
        </w:rPr>
        <w:t>1.考核内容。市局内设机构按照职责分工完成省局目标管理任务情况。考核结果以省局目标考核结果为准。</w:t>
      </w:r>
    </w:p>
    <w:p w:rsidR="00B509A3" w:rsidRPr="00D90A2B" w:rsidRDefault="00740171" w:rsidP="00740171">
      <w:pPr>
        <w:ind w:firstLineChars="200" w:firstLine="632"/>
        <w:rPr>
          <w:rFonts w:ascii="仿宋_GB2312"/>
          <w:szCs w:val="32"/>
        </w:rPr>
      </w:pPr>
      <w:r w:rsidRPr="00D90A2B">
        <w:rPr>
          <w:rFonts w:ascii="仿宋_GB2312" w:hint="eastAsia"/>
          <w:szCs w:val="32"/>
        </w:rPr>
        <w:t>2.评分办法。如果省局目标管理被扣分，则承担该项工作的内设机构将相应的扣占比分数。</w:t>
      </w:r>
    </w:p>
    <w:p w:rsidR="00B509A3" w:rsidRPr="00D90A2B" w:rsidRDefault="00740171" w:rsidP="00740171">
      <w:pPr>
        <w:snapToGrid w:val="0"/>
        <w:ind w:firstLineChars="200" w:firstLine="632"/>
        <w:rPr>
          <w:rFonts w:ascii="仿宋_GB2312"/>
          <w:szCs w:val="32"/>
        </w:rPr>
      </w:pPr>
      <w:r w:rsidRPr="00D41CA1">
        <w:rPr>
          <w:rFonts w:ascii="楷体_GB2312" w:eastAsia="楷体_GB2312" w:hint="eastAsia"/>
          <w:szCs w:val="32"/>
        </w:rPr>
        <w:t>（二）市局机关日常工作完成情况（200分）</w:t>
      </w:r>
    </w:p>
    <w:p w:rsidR="00B509A3" w:rsidRPr="00D90A2B" w:rsidRDefault="00740171" w:rsidP="00740171">
      <w:pPr>
        <w:ind w:firstLineChars="200" w:firstLine="632"/>
        <w:rPr>
          <w:rFonts w:ascii="仿宋_GB2312"/>
          <w:szCs w:val="32"/>
        </w:rPr>
      </w:pPr>
      <w:r w:rsidRPr="00D90A2B">
        <w:rPr>
          <w:rFonts w:ascii="仿宋_GB2312" w:hint="eastAsia"/>
          <w:szCs w:val="32"/>
        </w:rPr>
        <w:t>1.考核内容。重点工作任务完成情况;日常考勤制度执行情况；内设机构材料及时上报情况；固定资产管理情况；宣传工作完成情况；办文规范情况；市12345平台等诉求件处理回复情况等。</w:t>
      </w:r>
    </w:p>
    <w:p w:rsidR="00B509A3" w:rsidRPr="00D90A2B" w:rsidRDefault="00740171" w:rsidP="00740171">
      <w:pPr>
        <w:ind w:firstLineChars="200" w:firstLine="632"/>
        <w:rPr>
          <w:rFonts w:ascii="仿宋_GB2312"/>
          <w:szCs w:val="32"/>
        </w:rPr>
      </w:pPr>
      <w:r w:rsidRPr="00D90A2B">
        <w:rPr>
          <w:rFonts w:ascii="仿宋_GB2312" w:hint="eastAsia"/>
          <w:szCs w:val="32"/>
        </w:rPr>
        <w:t>2.评分办法。具体指标以内设机构年度目标考核量化指标为准。其中，负责的和协办的重点工作任务完成情况以督办件通报情况为依据确定扣分数。</w:t>
      </w:r>
    </w:p>
    <w:p w:rsidR="00B509A3" w:rsidRPr="00D90A2B" w:rsidRDefault="00740171" w:rsidP="00740171">
      <w:pPr>
        <w:ind w:firstLineChars="200" w:firstLine="632"/>
        <w:rPr>
          <w:rFonts w:ascii="仿宋_GB2312"/>
          <w:szCs w:val="32"/>
        </w:rPr>
      </w:pPr>
      <w:r w:rsidRPr="00D90A2B">
        <w:rPr>
          <w:rFonts w:ascii="仿宋_GB2312" w:hint="eastAsia"/>
          <w:szCs w:val="32"/>
        </w:rPr>
        <w:t>主办任务完成情况：对于未完成主办任务的，扣分具体见年度目标考核指标；对于延期完成主办任务的，每项扣1分；对按期完成，但完成质量较差的，每项扣0.5分。</w:t>
      </w:r>
    </w:p>
    <w:p w:rsidR="00B509A3" w:rsidRPr="00D90A2B" w:rsidRDefault="00740171" w:rsidP="00740171">
      <w:pPr>
        <w:ind w:firstLineChars="200" w:firstLine="632"/>
        <w:rPr>
          <w:rFonts w:ascii="仿宋_GB2312"/>
          <w:szCs w:val="32"/>
        </w:rPr>
      </w:pPr>
      <w:r w:rsidRPr="00D90A2B">
        <w:rPr>
          <w:rFonts w:ascii="仿宋_GB2312" w:hint="eastAsia"/>
          <w:szCs w:val="32"/>
        </w:rPr>
        <w:t>协办任务完成情况得分：对于未完成协办任务的，每出现1</w:t>
      </w:r>
      <w:r w:rsidRPr="00D90A2B">
        <w:rPr>
          <w:rFonts w:ascii="仿宋_GB2312" w:hint="eastAsia"/>
          <w:szCs w:val="32"/>
        </w:rPr>
        <w:lastRenderedPageBreak/>
        <w:t>次扣1分；对于延期完成协办任务的，每出现1次扣0.5分；对按期完成，但协办完成质量较差的，每项扣0.2分。</w:t>
      </w:r>
    </w:p>
    <w:p w:rsidR="00B509A3" w:rsidRPr="00D41CA1" w:rsidRDefault="00740171" w:rsidP="00740171">
      <w:pPr>
        <w:ind w:firstLineChars="200" w:firstLine="632"/>
        <w:rPr>
          <w:rFonts w:ascii="楷体_GB2312" w:eastAsia="楷体_GB2312"/>
          <w:szCs w:val="32"/>
        </w:rPr>
      </w:pPr>
      <w:r>
        <w:rPr>
          <w:rFonts w:ascii="楷体_GB2312" w:eastAsia="楷体_GB2312" w:hint="eastAsia"/>
          <w:szCs w:val="32"/>
        </w:rPr>
        <w:t>（</w:t>
      </w:r>
      <w:r w:rsidRPr="00D41CA1">
        <w:rPr>
          <w:rFonts w:ascii="楷体_GB2312" w:eastAsia="楷体_GB2312" w:hint="eastAsia"/>
          <w:szCs w:val="32"/>
        </w:rPr>
        <w:t>三</w:t>
      </w:r>
      <w:r>
        <w:rPr>
          <w:rFonts w:ascii="楷体_GB2312" w:eastAsia="楷体_GB2312" w:hint="eastAsia"/>
          <w:szCs w:val="32"/>
        </w:rPr>
        <w:t>）</w:t>
      </w:r>
      <w:r w:rsidRPr="00D41CA1">
        <w:rPr>
          <w:rFonts w:ascii="楷体_GB2312" w:eastAsia="楷体_GB2312" w:hint="eastAsia"/>
          <w:szCs w:val="32"/>
        </w:rPr>
        <w:t>工作满意度测评情况（100分）</w:t>
      </w:r>
    </w:p>
    <w:p w:rsidR="00B509A3" w:rsidRPr="00D90A2B" w:rsidRDefault="00740171" w:rsidP="00740171">
      <w:pPr>
        <w:ind w:firstLineChars="200" w:firstLine="632"/>
        <w:rPr>
          <w:rFonts w:ascii="仿宋_GB2312"/>
          <w:szCs w:val="32"/>
        </w:rPr>
      </w:pPr>
      <w:r w:rsidRPr="00D90A2B">
        <w:rPr>
          <w:rFonts w:ascii="仿宋_GB2312" w:hint="eastAsia"/>
          <w:szCs w:val="32"/>
        </w:rPr>
        <w:t>各内设机构工作满意度测评:</w:t>
      </w:r>
      <w:r w:rsidRPr="00D90A2B">
        <w:rPr>
          <w:rFonts w:ascii="仿宋_GB2312" w:hint="eastAsia"/>
        </w:rPr>
        <w:t xml:space="preserve"> </w:t>
      </w:r>
      <w:r w:rsidRPr="00D90A2B">
        <w:rPr>
          <w:rFonts w:ascii="仿宋_GB2312" w:hint="eastAsia"/>
          <w:szCs w:val="32"/>
        </w:rPr>
        <w:t>由市局人事教育科根据各单位领导干部述廉述学述责的有关规定进行考评。综合考评领导测评分值比例：局领导占60%、科级占40%。</w:t>
      </w:r>
    </w:p>
    <w:p w:rsidR="00B509A3" w:rsidRPr="00D90A2B" w:rsidRDefault="00740171" w:rsidP="00740171">
      <w:pPr>
        <w:snapToGrid w:val="0"/>
        <w:ind w:firstLineChars="200" w:firstLine="632"/>
        <w:rPr>
          <w:rFonts w:ascii="黑体" w:eastAsia="黑体" w:hAnsi="黑体"/>
          <w:szCs w:val="32"/>
        </w:rPr>
      </w:pPr>
      <w:r w:rsidRPr="00D90A2B">
        <w:rPr>
          <w:rFonts w:ascii="黑体" w:eastAsia="黑体" w:hAnsi="黑体" w:hint="eastAsia"/>
          <w:szCs w:val="32"/>
        </w:rPr>
        <w:t>五</w:t>
      </w:r>
      <w:r>
        <w:rPr>
          <w:rFonts w:ascii="黑体" w:eastAsia="黑体" w:hAnsi="黑体" w:hint="eastAsia"/>
          <w:szCs w:val="32"/>
        </w:rPr>
        <w:t>、</w:t>
      </w:r>
      <w:r w:rsidRPr="00D90A2B">
        <w:rPr>
          <w:rFonts w:ascii="黑体" w:eastAsia="黑体" w:hAnsi="黑体" w:hint="eastAsia"/>
          <w:szCs w:val="32"/>
        </w:rPr>
        <w:t>考核结果形成与应用</w:t>
      </w:r>
    </w:p>
    <w:p w:rsidR="00B509A3" w:rsidRPr="00D90A2B" w:rsidRDefault="00740171" w:rsidP="00740171">
      <w:pPr>
        <w:ind w:firstLineChars="200" w:firstLine="632"/>
        <w:rPr>
          <w:rFonts w:ascii="仿宋_GB2312"/>
          <w:szCs w:val="32"/>
        </w:rPr>
      </w:pPr>
      <w:r w:rsidRPr="00D90A2B">
        <w:rPr>
          <w:rFonts w:ascii="仿宋_GB2312" w:hint="eastAsia"/>
          <w:szCs w:val="32"/>
        </w:rPr>
        <w:t>（一）12月底，由市局效能办依据工作效能考核方案，组织考评工作小组对各内设机构工作效能进行考核评分。若出现“一票否决”事项，在综合考评中按降档处理，并按有关规定追责。</w:t>
      </w:r>
    </w:p>
    <w:p w:rsidR="00B509A3" w:rsidRPr="00D90A2B" w:rsidRDefault="00740171" w:rsidP="00740171">
      <w:pPr>
        <w:ind w:firstLineChars="200" w:firstLine="632"/>
        <w:rPr>
          <w:rFonts w:ascii="仿宋_GB2312"/>
          <w:szCs w:val="32"/>
        </w:rPr>
      </w:pPr>
      <w:r w:rsidRPr="00D90A2B">
        <w:rPr>
          <w:rFonts w:ascii="仿宋_GB2312" w:hint="eastAsia"/>
          <w:szCs w:val="32"/>
        </w:rPr>
        <w:t>（二）机关工作效能考核结果作为年度综合考评的重要依据，考核得分前1名的内设机构原则上确定为年度考核优秀单位。</w:t>
      </w:r>
    </w:p>
    <w:p w:rsidR="00320D30" w:rsidRPr="00B509A3" w:rsidRDefault="001C7A77" w:rsidP="00740171">
      <w:pPr>
        <w:snapToGrid w:val="0"/>
        <w:spacing w:line="576" w:lineRule="exact"/>
        <w:ind w:rightChars="400" w:right="1263"/>
        <w:rPr>
          <w:rFonts w:ascii="仿宋_GB2312"/>
          <w:spacing w:val="-6"/>
        </w:rPr>
      </w:pPr>
    </w:p>
    <w:p w:rsidR="00320D30" w:rsidRDefault="001C7A77" w:rsidP="00740171">
      <w:pPr>
        <w:snapToGrid w:val="0"/>
        <w:spacing w:line="576" w:lineRule="exact"/>
        <w:ind w:rightChars="400" w:right="1263"/>
        <w:rPr>
          <w:rFonts w:ascii="仿宋_GB2312"/>
          <w:spacing w:val="-6"/>
        </w:rPr>
      </w:pPr>
    </w:p>
    <w:p w:rsidR="00320D30" w:rsidRDefault="001C7A77" w:rsidP="00740171">
      <w:pPr>
        <w:snapToGrid w:val="0"/>
        <w:spacing w:line="576" w:lineRule="exact"/>
        <w:ind w:rightChars="400" w:right="1263"/>
        <w:rPr>
          <w:rFonts w:ascii="仿宋_GB2312"/>
          <w:spacing w:val="-6"/>
        </w:rPr>
      </w:pPr>
    </w:p>
    <w:p w:rsidR="00320D30" w:rsidRPr="0040651B" w:rsidRDefault="001C7A77" w:rsidP="00740171">
      <w:pPr>
        <w:snapToGrid w:val="0"/>
        <w:spacing w:line="576" w:lineRule="exact"/>
        <w:ind w:rightChars="400" w:right="1263"/>
        <w:rPr>
          <w:rFonts w:ascii="仿宋_GB2312"/>
          <w:spacing w:val="-6"/>
        </w:rPr>
      </w:pPr>
      <w:r>
        <w:pict>
          <v:shapetype id="_x0000_t202" coordsize="21600,21600" o:spt="202" path="m,l,21600r21600,l21600,xe">
            <v:stroke joinstyle="miter"/>
            <v:path gradientshapeok="t" o:connecttype="rect"/>
          </v:shapetype>
          <v:shape id="文本框 9" o:spid="_x0000_s1030" type="#_x0000_t202" style="position:absolute;left:0;text-align:left;margin-left:263.6pt;margin-top:712.45pt;width:168.4pt;height:28.35pt;z-index:3;mso-position-vertical-relative:page" filled="f" stroked="f">
            <v:textbox inset="0,0,0,0">
              <w:txbxContent>
                <w:p w:rsidR="0087687E" w:rsidRDefault="00740171" w:rsidP="00337A49">
                  <w:pPr>
                    <w:tabs>
                      <w:tab w:val="left" w:pos="8460"/>
                    </w:tabs>
                    <w:wordWrap w:val="0"/>
                    <w:spacing w:line="500" w:lineRule="exact"/>
                    <w:jc w:val="right"/>
                    <w:rPr>
                      <w:sz w:val="28"/>
                      <w:szCs w:val="28"/>
                    </w:rPr>
                  </w:pPr>
                  <w:bookmarkStart w:id="1" w:name="印发日期"/>
                  <w:bookmarkEnd w:id="1"/>
                  <w:r>
                    <w:rPr>
                      <w:rFonts w:ascii="仿宋_GB2312" w:hint="eastAsia"/>
                      <w:sz w:val="28"/>
                      <w:szCs w:val="28"/>
                    </w:rPr>
                    <w:t xml:space="preserve">2020年6月19日印发 </w:t>
                  </w:r>
                </w:p>
              </w:txbxContent>
            </v:textbox>
            <w10:wrap type="topAndBottom" anchory="page"/>
          </v:shape>
        </w:pict>
      </w:r>
      <w:r>
        <w:pict>
          <v:line id="直线 5" o:spid="_x0000_s1031" style="position:absolute;left:0;text-align:left;z-index:2;mso-position-vertical-relative:page" from=".25pt,742.6pt" to="442.45pt,742.6pt" strokeweight=".85pt">
            <w10:wrap type="topAndBottom" anchory="page"/>
          </v:line>
        </w:pict>
      </w:r>
      <w:r>
        <w:pict>
          <v:line id="直线 3" o:spid="_x0000_s1032" style="position:absolute;left:0;text-align:left;z-index:1;mso-position-vertical-relative:page" from=".25pt,711.85pt" to="442.45pt,711.85pt" strokeweight=".85pt">
            <w10:wrap type="topAndBottom" anchory="page"/>
          </v:line>
        </w:pict>
      </w:r>
      <w:r>
        <w:pict>
          <v:shape id="文本框 10" o:spid="_x0000_s1033" type="#_x0000_t202" style="position:absolute;left:0;text-align:left;margin-left:12.75pt;margin-top:711.85pt;width:256.15pt;height:28.35pt;z-index:4;mso-position-vertical-relative:page" filled="f" stroked="f">
            <v:textbox inset="0,0,0,0">
              <w:txbxContent>
                <w:p w:rsidR="0087687E" w:rsidRDefault="00740171">
                  <w:pPr>
                    <w:tabs>
                      <w:tab w:val="left" w:pos="8460"/>
                    </w:tabs>
                    <w:spacing w:line="500" w:lineRule="exact"/>
                    <w:rPr>
                      <w:sz w:val="28"/>
                      <w:szCs w:val="28"/>
                    </w:rPr>
                  </w:pPr>
                  <w:bookmarkStart w:id="2" w:name="版记"/>
                  <w:bookmarkEnd w:id="2"/>
                  <w:r>
                    <w:rPr>
                      <w:rFonts w:hint="eastAsia"/>
                      <w:sz w:val="28"/>
                      <w:szCs w:val="28"/>
                    </w:rPr>
                    <w:t>福建省莆田市气象局办公室</w:t>
                  </w:r>
                </w:p>
              </w:txbxContent>
            </v:textbox>
            <w10:wrap type="topAndBottom" anchory="page"/>
          </v:shape>
        </w:pict>
      </w:r>
      <w:r>
        <w:pict>
          <v:shape id="文本框 11" o:spid="_x0000_s1034" type="#_x0000_t202" style="position:absolute;left:0;text-align:left;margin-left:12.75pt;margin-top:683.8pt;width:248.05pt;height:28.35pt;z-index:5;mso-position-vertical-relative:page" filled="f" stroked="f">
            <v:textbox inset="0,0,0,0">
              <w:txbxContent>
                <w:p w:rsidR="0087687E" w:rsidRDefault="001C7A77">
                  <w:pPr>
                    <w:tabs>
                      <w:tab w:val="left" w:pos="8460"/>
                    </w:tabs>
                    <w:spacing w:line="500" w:lineRule="exact"/>
                    <w:rPr>
                      <w:sz w:val="28"/>
                      <w:szCs w:val="28"/>
                    </w:rPr>
                  </w:pPr>
                  <w:bookmarkStart w:id="3" w:name="是否公开"/>
                  <w:bookmarkEnd w:id="3"/>
                </w:p>
              </w:txbxContent>
            </v:textbox>
            <w10:wrap type="topAndBottom" anchory="page"/>
          </v:shape>
        </w:pict>
      </w:r>
    </w:p>
    <w:sectPr w:rsidR="00320D30" w:rsidRPr="0040651B">
      <w:headerReference w:type="default" r:id="rId7"/>
      <w:footerReference w:type="even" r:id="rId8"/>
      <w:footerReference w:type="default" r:id="rId9"/>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77" w:rsidRDefault="001C7A77">
      <w:r>
        <w:separator/>
      </w:r>
    </w:p>
  </w:endnote>
  <w:endnote w:type="continuationSeparator" w:id="0">
    <w:p w:rsidR="001C7A77" w:rsidRDefault="001C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740171">
    <w:pPr>
      <w:pStyle w:val="a5"/>
      <w:framePr w:w="1620" w:wrap="around" w:vAnchor="text" w:hAnchor="page" w:x="1551" w:y="116"/>
      <w:spacing w:line="280" w:lineRule="exact"/>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950A2C">
      <w:rPr>
        <w:rStyle w:val="a3"/>
        <w:rFonts w:ascii="宋体" w:eastAsia="宋体" w:hAnsi="宋体"/>
        <w:noProof/>
        <w:sz w:val="28"/>
      </w:rPr>
      <w:t>2</w:t>
    </w:r>
    <w:r>
      <w:rPr>
        <w:rFonts w:ascii="宋体" w:eastAsia="宋体" w:hAnsi="宋体"/>
        <w:sz w:val="28"/>
      </w:rPr>
      <w:fldChar w:fldCharType="end"/>
    </w:r>
    <w:r>
      <w:rPr>
        <w:rStyle w:val="a3"/>
        <w:sz w:val="28"/>
      </w:rPr>
      <w:t xml:space="preserve"> —</w:t>
    </w:r>
  </w:p>
  <w:p w:rsidR="0087687E" w:rsidRDefault="001C7A77">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740171">
    <w:pPr>
      <w:pStyle w:val="a5"/>
      <w:framePr w:w="1620" w:wrap="around" w:vAnchor="text" w:hAnchor="page" w:x="8701" w:y="56"/>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950A2C">
      <w:rPr>
        <w:rStyle w:val="a3"/>
        <w:rFonts w:ascii="宋体" w:eastAsia="宋体" w:hAnsi="宋体"/>
        <w:noProof/>
        <w:sz w:val="28"/>
      </w:rPr>
      <w:t>1</w:t>
    </w:r>
    <w:r>
      <w:rPr>
        <w:rFonts w:ascii="宋体" w:eastAsia="宋体" w:hAnsi="宋体"/>
        <w:sz w:val="28"/>
      </w:rPr>
      <w:fldChar w:fldCharType="end"/>
    </w:r>
    <w:r>
      <w:rPr>
        <w:rStyle w:val="a3"/>
        <w:sz w:val="28"/>
      </w:rPr>
      <w:t xml:space="preserve"> —</w:t>
    </w:r>
  </w:p>
  <w:p w:rsidR="0087687E" w:rsidRDefault="001C7A77">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77" w:rsidRDefault="001C7A77">
      <w:r>
        <w:separator/>
      </w:r>
    </w:p>
  </w:footnote>
  <w:footnote w:type="continuationSeparator" w:id="0">
    <w:p w:rsidR="001C7A77" w:rsidRDefault="001C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1C7A7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EB"/>
    <w:rsid w:val="001C7A77"/>
    <w:rsid w:val="00665FEB"/>
    <w:rsid w:val="00740171"/>
    <w:rsid w:val="0095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cs="Times New Roman"/>
    </w:rPr>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5">
    <w:name w:val="footer"/>
    <w:basedOn w:val="a"/>
    <w:link w:val="Char0"/>
    <w:pPr>
      <w:tabs>
        <w:tab w:val="center" w:pos="4153"/>
        <w:tab w:val="right" w:pos="8306"/>
      </w:tabs>
      <w:snapToGrid w:val="0"/>
      <w:spacing w:line="240" w:lineRule="atLeast"/>
      <w:jc w:val="left"/>
    </w:pPr>
    <w:rPr>
      <w:kern w:val="0"/>
      <w:sz w:val="18"/>
      <w:szCs w:val="18"/>
      <w:lang w:val="x-none" w:eastAsia="x-none"/>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kern w:val="0"/>
      <w:sz w:val="18"/>
      <w:szCs w:val="18"/>
      <w:lang w:val="x-none" w:eastAsia="x-none"/>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6</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莆田市信网装保文秘(拟稿)</cp:lastModifiedBy>
  <cp:revision>3</cp:revision>
  <cp:lastPrinted>1900-12-31T16:00:00Z</cp:lastPrinted>
  <dcterms:created xsi:type="dcterms:W3CDTF">2020-06-24T07:17:00Z</dcterms:created>
  <dcterms:modified xsi:type="dcterms:W3CDTF">2020-06-24T08:14:00Z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