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70" w:rsidRDefault="00265C70">
      <w:pPr>
        <w:spacing w:line="540" w:lineRule="exact"/>
        <w:rPr>
          <w:rFonts w:hint="eastAsia"/>
        </w:rPr>
      </w:pPr>
      <w:bookmarkStart w:id="0" w:name="_GoBack"/>
      <w:bookmarkEnd w:id="0"/>
    </w:p>
    <w:p w:rsidR="00265C70" w:rsidRDefault="00265C70">
      <w:pPr>
        <w:spacing w:line="540" w:lineRule="exact"/>
        <w:rPr>
          <w:rFonts w:hint="eastAsia"/>
        </w:rPr>
      </w:pPr>
      <w:r>
        <w:rPr>
          <w:lang w:val="en-US" w:eastAsia="zh-CN"/>
        </w:rPr>
        <w:pict>
          <v:shapetype id="_x0000_t202" coordsize="21600,21600" o:spt="202" path="m,l,21600r21600,l21600,xe">
            <v:stroke joinstyle="miter"/>
            <v:path gradientshapeok="t" o:connecttype="rect"/>
          </v:shapetype>
          <v:shape id="文本框 6" o:spid="_x0000_s1030" type="#_x0000_t202" style="position:absolute;left:0;text-align:left;margin-left:1.25pt;margin-top:108pt;width:166.5pt;height:43.55pt;z-index:-251662336;mso-position-vertical-relative:page" filled="f" stroked="f" strokecolor="red">
            <v:textbox inset="0,0,0,0">
              <w:txbxContent>
                <w:p w:rsidR="00265C70" w:rsidRDefault="00265C70">
                  <w:pPr>
                    <w:spacing w:line="320" w:lineRule="exact"/>
                    <w:rPr>
                      <w:rFonts w:ascii="黑体" w:eastAsia="黑体" w:hint="eastAsia"/>
                    </w:rPr>
                  </w:pPr>
                  <w:bookmarkStart w:id="1" w:name="缓急"/>
                  <w:bookmarkEnd w:id="1"/>
                </w:p>
              </w:txbxContent>
            </v:textbox>
            <w10:wrap anchory="page"/>
          </v:shape>
        </w:pict>
      </w:r>
    </w:p>
    <w:p w:rsidR="00265C70" w:rsidRDefault="00265C70">
      <w:pPr>
        <w:spacing w:line="540" w:lineRule="exact"/>
        <w:jc w:val="center"/>
      </w:pPr>
      <w:bookmarkStart w:id="2" w:name="图片"/>
      <w:bookmarkEnd w:id="2"/>
    </w:p>
    <w:p w:rsidR="00265C70" w:rsidRDefault="00265C70">
      <w:pPr>
        <w:spacing w:line="540" w:lineRule="exact"/>
        <w:jc w:val="center"/>
      </w:pPr>
      <w:r>
        <w:rPr>
          <w:lang w:val="en-US" w:eastAsia="zh-CN"/>
        </w:rPr>
        <w:pict>
          <v:shape id="文本框 12" o:spid="_x0000_s1036" type="#_x0000_t202" style="position:absolute;left:0;text-align:left;margin-left:-75.7pt;margin-top:198.15pt;width:592.9pt;height:72.25pt;z-index:-251660288;mso-position-vertical-relative:page" filled="f" stroked="f">
            <v:fill o:detectmouseclick="t"/>
            <v:textbox inset="0,0,0,0">
              <w:txbxContent>
                <w:p w:rsidR="00265C70" w:rsidRPr="00C17711" w:rsidRDefault="00C17711">
                  <w:pPr>
                    <w:snapToGrid w:val="0"/>
                    <w:spacing w:line="240" w:lineRule="auto"/>
                    <w:jc w:val="center"/>
                    <w:rPr>
                      <w:rFonts w:ascii="方正小标宋简体" w:eastAsia="方正小标宋简体" w:hAnsi="宋体" w:cs="宋体" w:hint="eastAsia"/>
                      <w:b/>
                      <w:color w:val="FF0000"/>
                      <w:w w:val="80"/>
                      <w:sz w:val="80"/>
                      <w:szCs w:val="80"/>
                    </w:rPr>
                  </w:pPr>
                  <w:bookmarkStart w:id="3" w:name="红头1"/>
                  <w:bookmarkStart w:id="4" w:name="红头"/>
                  <w:bookmarkEnd w:id="3"/>
                  <w:bookmarkEnd w:id="4"/>
                  <w:r w:rsidRPr="00C17711">
                    <w:rPr>
                      <w:rFonts w:ascii="方正小标宋简体" w:eastAsia="方正小标宋简体" w:hAnsi="宋体" w:cs="宋体" w:hint="eastAsia"/>
                      <w:b/>
                      <w:color w:val="FF0000"/>
                      <w:spacing w:val="20"/>
                      <w:w w:val="80"/>
                      <w:sz w:val="80"/>
                      <w:szCs w:val="80"/>
                    </w:rPr>
                    <w:t>宁德市气象局办公室文</w:t>
                  </w:r>
                  <w:r w:rsidRPr="00C17711">
                    <w:rPr>
                      <w:rFonts w:ascii="方正小标宋简体" w:eastAsia="方正小标宋简体" w:hAnsi="宋体" w:cs="宋体" w:hint="eastAsia"/>
                      <w:b/>
                      <w:color w:val="FF0000"/>
                      <w:w w:val="80"/>
                      <w:sz w:val="80"/>
                      <w:szCs w:val="80"/>
                    </w:rPr>
                    <w:t>件</w:t>
                  </w:r>
                </w:p>
              </w:txbxContent>
            </v:textbox>
            <w10:wrap anchory="page"/>
          </v:shape>
        </w:pict>
      </w:r>
    </w:p>
    <w:p w:rsidR="00265C70" w:rsidRDefault="00265C70">
      <w:pPr>
        <w:snapToGrid w:val="0"/>
        <w:spacing w:line="540" w:lineRule="exact"/>
        <w:jc w:val="center"/>
        <w:rPr>
          <w:rFonts w:ascii="仿宋_GB2312"/>
          <w:sz w:val="72"/>
          <w:szCs w:val="72"/>
        </w:rPr>
      </w:pPr>
    </w:p>
    <w:p w:rsidR="00265C70" w:rsidRDefault="00265C70">
      <w:pPr>
        <w:snapToGrid w:val="0"/>
        <w:spacing w:line="540" w:lineRule="exact"/>
        <w:jc w:val="center"/>
        <w:rPr>
          <w:rFonts w:ascii="仿宋_GB2312" w:hint="eastAsia"/>
          <w:spacing w:val="70"/>
          <w:w w:val="77"/>
          <w:szCs w:val="32"/>
        </w:rPr>
      </w:pPr>
    </w:p>
    <w:p w:rsidR="00265C70" w:rsidRDefault="00265C70">
      <w:pPr>
        <w:snapToGrid w:val="0"/>
        <w:spacing w:line="540" w:lineRule="exact"/>
        <w:jc w:val="center"/>
        <w:rPr>
          <w:rFonts w:ascii="仿宋_GB2312" w:hint="eastAsia"/>
        </w:rPr>
      </w:pPr>
    </w:p>
    <w:p w:rsidR="00265C70" w:rsidRDefault="00265C70">
      <w:pPr>
        <w:snapToGrid w:val="0"/>
        <w:spacing w:line="540" w:lineRule="exact"/>
        <w:jc w:val="center"/>
        <w:rPr>
          <w:rFonts w:ascii="仿宋_GB2312"/>
        </w:rPr>
      </w:pPr>
    </w:p>
    <w:p w:rsidR="00265C70" w:rsidRDefault="00265C70">
      <w:pPr>
        <w:snapToGrid w:val="0"/>
        <w:spacing w:line="540" w:lineRule="exact"/>
        <w:jc w:val="center"/>
        <w:rPr>
          <w:rFonts w:ascii="仿宋_GB2312" w:hint="eastAsia"/>
        </w:rPr>
      </w:pPr>
      <w:r>
        <w:rPr>
          <w:lang w:val="en-US" w:eastAsia="zh-CN"/>
        </w:rPr>
        <w:pict>
          <v:shape id="文本框 7" o:spid="_x0000_s1031" type="#_x0000_t202" style="position:absolute;left:0;text-align:left;margin-left:0;margin-top:310.5pt;width:441pt;height:28.8pt;z-index:-251661312;mso-position-vertical-relative:page" filled="f" stroked="f" strokecolor="red">
            <v:textbox inset="0,0,0,0">
              <w:txbxContent>
                <w:p w:rsidR="00265C70" w:rsidRDefault="00C17711">
                  <w:pPr>
                    <w:spacing w:line="320" w:lineRule="exact"/>
                    <w:jc w:val="center"/>
                    <w:rPr>
                      <w:rFonts w:ascii="仿宋_GB2312" w:hint="eastAsia"/>
                    </w:rPr>
                  </w:pPr>
                  <w:bookmarkStart w:id="5" w:name="文号"/>
                  <w:bookmarkEnd w:id="5"/>
                  <w:r>
                    <w:rPr>
                      <w:rFonts w:ascii="仿宋_GB2312" w:hint="eastAsia"/>
                    </w:rPr>
                    <w:t>宁气办发〔2021〕16号</w:t>
                  </w:r>
                </w:p>
              </w:txbxContent>
            </v:textbox>
            <w10:wrap anchory="page"/>
          </v:shape>
        </w:pict>
      </w:r>
    </w:p>
    <w:p w:rsidR="00265C70" w:rsidRDefault="00265C70" w:rsidP="00C17711">
      <w:pPr>
        <w:tabs>
          <w:tab w:val="left" w:pos="316"/>
          <w:tab w:val="center" w:pos="4427"/>
          <w:tab w:val="right" w:pos="8855"/>
        </w:tabs>
        <w:snapToGrid w:val="0"/>
        <w:spacing w:line="400" w:lineRule="exact"/>
        <w:jc w:val="center"/>
        <w:rPr>
          <w:rFonts w:ascii="仿宋_GB2312" w:hint="eastAsia"/>
        </w:rPr>
      </w:pPr>
      <w:r>
        <w:rPr>
          <w:lang w:val="en-US" w:eastAsia="zh-CN"/>
        </w:rPr>
        <w:pict>
          <v:line id="直线 2" o:spid="_x0000_s1026" style="position:absolute;left:0;text-align:left;z-index:-251663360;mso-position-vertical-relative:page" from=".1pt,336.35pt" to="442.3pt,336.35pt" strokecolor="red" strokeweight="1.5pt">
            <w10:wrap anchory="page"/>
          </v:line>
        </w:pict>
      </w:r>
    </w:p>
    <w:p w:rsidR="00265C70" w:rsidRDefault="00C17711">
      <w:pPr>
        <w:snapToGrid w:val="0"/>
        <w:spacing w:line="700" w:lineRule="exact"/>
        <w:jc w:val="center"/>
        <w:rPr>
          <w:rFonts w:ascii="方正小标宋简体" w:eastAsia="方正小标宋简体" w:hAnsi="宋体" w:hint="eastAsia"/>
          <w:sz w:val="44"/>
          <w:szCs w:val="44"/>
        </w:rPr>
      </w:pPr>
      <w:bookmarkStart w:id="6" w:name="标题"/>
      <w:bookmarkEnd w:id="6"/>
      <w:r>
        <w:rPr>
          <w:rFonts w:ascii="方正小标宋简体" w:eastAsia="方正小标宋简体" w:hAnsi="宋体" w:hint="eastAsia"/>
          <w:sz w:val="44"/>
          <w:szCs w:val="44"/>
        </w:rPr>
        <w:t>宁德市气象局办公室关于修订《宁德市气象局</w:t>
      </w:r>
      <w:r w:rsidRPr="00C17711">
        <w:rPr>
          <w:rFonts w:ascii="方正小标宋简体" w:eastAsia="方正小标宋简体" w:hAnsi="宋体" w:hint="eastAsia"/>
          <w:spacing w:val="-40"/>
          <w:sz w:val="44"/>
          <w:szCs w:val="44"/>
        </w:rPr>
        <w:t>应对新冠肺炎疫情防控气象保障服务工作方案》的通知</w:t>
      </w:r>
    </w:p>
    <w:p w:rsidR="00265C70" w:rsidRDefault="00265C70" w:rsidP="00C17711">
      <w:pPr>
        <w:snapToGrid w:val="0"/>
        <w:spacing w:line="316" w:lineRule="exact"/>
        <w:jc w:val="center"/>
        <w:rPr>
          <w:rFonts w:ascii="仿宋_GB2312" w:hint="eastAsia"/>
          <w:spacing w:val="-6"/>
        </w:rPr>
      </w:pPr>
    </w:p>
    <w:p w:rsidR="00265C70" w:rsidRDefault="00C17711" w:rsidP="00C17711">
      <w:pPr>
        <w:spacing w:line="520" w:lineRule="exact"/>
        <w:rPr>
          <w:rFonts w:ascii="宋体" w:eastAsia="宋体" w:hAnsi="宋体"/>
          <w:spacing w:val="-6"/>
        </w:rPr>
      </w:pPr>
      <w:bookmarkStart w:id="7" w:name="主送机关"/>
      <w:bookmarkEnd w:id="7"/>
      <w:r>
        <w:rPr>
          <w:rFonts w:ascii="仿宋_GB2312" w:hAnsi="宋体" w:hint="eastAsia"/>
          <w:spacing w:val="-6"/>
        </w:rPr>
        <w:t>各县（市、区）气象局，市局各直属单位，各科室</w:t>
      </w:r>
      <w:r w:rsidR="00265C70">
        <w:rPr>
          <w:rFonts w:ascii="仿宋_GB2312" w:hAnsi="宋体" w:hint="eastAsia"/>
          <w:spacing w:val="-6"/>
        </w:rPr>
        <w:t>：</w:t>
      </w:r>
    </w:p>
    <w:p w:rsidR="00C17711" w:rsidRDefault="00C17711" w:rsidP="00C17711">
      <w:pPr>
        <w:spacing w:line="520" w:lineRule="exact"/>
        <w:ind w:firstLineChars="200" w:firstLine="632"/>
        <w:rPr>
          <w:rFonts w:hint="eastAsia"/>
          <w:szCs w:val="32"/>
        </w:rPr>
      </w:pPr>
      <w:r w:rsidRPr="001E38A2">
        <w:rPr>
          <w:rFonts w:hint="eastAsia"/>
          <w:szCs w:val="32"/>
        </w:rPr>
        <w:t>当前，我省疫情防控工作形势严峻，莆田、泉州、厦门</w:t>
      </w:r>
      <w:r>
        <w:rPr>
          <w:rFonts w:hint="eastAsia"/>
          <w:szCs w:val="32"/>
        </w:rPr>
        <w:t>、漳州</w:t>
      </w:r>
      <w:r w:rsidRPr="001E38A2">
        <w:rPr>
          <w:rFonts w:hint="eastAsia"/>
          <w:szCs w:val="32"/>
        </w:rPr>
        <w:t>均出现确诊病例。为落实省、市应对新冠肺炎疫情工作指挥部有关要求，加强疫情防控气象保障服务工作，确保全市气象业务服务工作正常运行，市局修订了《应对新冠肺炎疫情防控气象保障服务工作方案》，现印发给你们，请各单位认真落实。</w:t>
      </w:r>
    </w:p>
    <w:p w:rsidR="00C17711" w:rsidRDefault="00C17711" w:rsidP="00C17711">
      <w:pPr>
        <w:ind w:firstLineChars="200" w:firstLine="632"/>
        <w:rPr>
          <w:rFonts w:hint="eastAsia"/>
          <w:szCs w:val="32"/>
        </w:rPr>
      </w:pPr>
    </w:p>
    <w:p w:rsidR="00C17711" w:rsidRDefault="00C17711" w:rsidP="00C17711">
      <w:pPr>
        <w:ind w:firstLineChars="200" w:firstLine="632"/>
        <w:rPr>
          <w:rFonts w:hint="eastAsia"/>
          <w:szCs w:val="32"/>
        </w:rPr>
      </w:pPr>
      <w:r>
        <w:rPr>
          <w:rFonts w:ascii="仿宋_GB2312" w:hAnsi="宋体" w:hint="eastAsia"/>
          <w:spacing w:val="-6"/>
          <w:lang w:val="en-US" w:eastAsia="zh-CN"/>
        </w:rPr>
        <w:pict>
          <v:shape id="文本框 2" o:spid="_x0000_s1038" type="#_x0000_t202" style="position:absolute;left:0;text-align:left;margin-left:2in;margin-top:22.2pt;width:342pt;height:40.25pt;z-index:25166233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w:txbxContent>
                <w:p w:rsidR="00C17711" w:rsidRDefault="00C17711" w:rsidP="00C17711">
                  <w:pPr>
                    <w:jc w:val="center"/>
                    <w:rPr>
                      <w:rFonts w:hint="eastAsia"/>
                    </w:rPr>
                  </w:pPr>
                  <w:bookmarkStart w:id="8" w:name="落款"/>
                  <w:bookmarkEnd w:id="8"/>
                  <w:r>
                    <w:rPr>
                      <w:rFonts w:hint="eastAsia"/>
                    </w:rPr>
                    <w:t>宁德市气象局办公室</w:t>
                  </w:r>
                </w:p>
              </w:txbxContent>
            </v:textbox>
          </v:shape>
        </w:pict>
      </w:r>
    </w:p>
    <w:p w:rsidR="00C17711" w:rsidRDefault="00C17711" w:rsidP="00C17711">
      <w:pPr>
        <w:snapToGrid w:val="0"/>
        <w:spacing w:line="576" w:lineRule="exact"/>
        <w:ind w:left="5126" w:right="23" w:hangingChars="1687" w:hanging="5126"/>
        <w:jc w:val="left"/>
        <w:rPr>
          <w:rFonts w:ascii="仿宋_GB2312" w:hint="eastAsia"/>
        </w:rPr>
      </w:pPr>
      <w:r>
        <w:rPr>
          <w:rFonts w:ascii="仿宋_GB2312" w:hint="eastAsia"/>
          <w:spacing w:val="-6"/>
        </w:rPr>
        <w:t xml:space="preserve">                                                                          </w:t>
      </w:r>
      <w:bookmarkStart w:id="9" w:name="签发日期"/>
      <w:bookmarkEnd w:id="9"/>
      <w:r>
        <w:rPr>
          <w:rFonts w:ascii="仿宋_GB2312" w:hint="eastAsia"/>
          <w:spacing w:val="-6"/>
        </w:rPr>
        <w:t>2021年9月17日</w:t>
      </w:r>
    </w:p>
    <w:p w:rsidR="00C17711" w:rsidRPr="001E38A2" w:rsidRDefault="00C17711" w:rsidP="00C17711">
      <w:pPr>
        <w:spacing w:line="700" w:lineRule="exact"/>
        <w:ind w:right="876"/>
        <w:jc w:val="right"/>
        <w:rPr>
          <w:rFonts w:ascii="方正小标宋简体" w:eastAsia="方正小标宋简体" w:hint="eastAsia"/>
          <w:sz w:val="44"/>
          <w:szCs w:val="44"/>
        </w:rPr>
      </w:pPr>
      <w:r w:rsidRPr="001E38A2">
        <w:rPr>
          <w:rFonts w:ascii="方正小标宋简体" w:eastAsia="方正小标宋简体" w:hint="eastAsia"/>
          <w:sz w:val="44"/>
          <w:szCs w:val="44"/>
        </w:rPr>
        <w:lastRenderedPageBreak/>
        <w:t>宁德市气象局应对新冠肺炎疫情防控</w:t>
      </w:r>
    </w:p>
    <w:p w:rsidR="00C17711" w:rsidRPr="001E38A2" w:rsidRDefault="00C17711" w:rsidP="00C17711">
      <w:pPr>
        <w:spacing w:line="700" w:lineRule="exact"/>
        <w:ind w:firstLineChars="200" w:firstLine="872"/>
        <w:jc w:val="center"/>
        <w:rPr>
          <w:szCs w:val="32"/>
        </w:rPr>
      </w:pPr>
      <w:r w:rsidRPr="001E38A2">
        <w:rPr>
          <w:rFonts w:ascii="方正小标宋简体" w:eastAsia="方正小标宋简体" w:hint="eastAsia"/>
          <w:sz w:val="44"/>
          <w:szCs w:val="44"/>
        </w:rPr>
        <w:t>气象保障服务工作方案</w:t>
      </w:r>
    </w:p>
    <w:p w:rsidR="00C17711" w:rsidRPr="001E38A2" w:rsidRDefault="00C17711" w:rsidP="00C17711">
      <w:pPr>
        <w:spacing w:line="370" w:lineRule="exact"/>
        <w:ind w:firstLineChars="200" w:firstLine="632"/>
        <w:rPr>
          <w:szCs w:val="32"/>
        </w:rPr>
      </w:pPr>
    </w:p>
    <w:p w:rsidR="00C17711" w:rsidRPr="001E38A2" w:rsidRDefault="00C17711" w:rsidP="00C17711">
      <w:pPr>
        <w:ind w:firstLineChars="200" w:firstLine="632"/>
        <w:rPr>
          <w:szCs w:val="32"/>
        </w:rPr>
      </w:pPr>
      <w:r w:rsidRPr="001E38A2">
        <w:rPr>
          <w:rFonts w:hint="eastAsia"/>
          <w:szCs w:val="32"/>
        </w:rPr>
        <w:t>为落实省、市应对新冠肺炎疫情工作指挥部有关要求，确保疫情期间能够迅速、高效、有序地开展气象服务保障应急工作，结合宁德市气象部门实际，制定本方案。</w:t>
      </w:r>
    </w:p>
    <w:p w:rsidR="00C17711" w:rsidRPr="001E38A2" w:rsidRDefault="00C17711" w:rsidP="00C17711">
      <w:pPr>
        <w:ind w:firstLineChars="200" w:firstLine="632"/>
        <w:rPr>
          <w:rFonts w:ascii="黑体" w:eastAsia="黑体" w:hAnsi="黑体"/>
          <w:szCs w:val="32"/>
        </w:rPr>
      </w:pPr>
      <w:r w:rsidRPr="001E38A2">
        <w:rPr>
          <w:rFonts w:ascii="黑体" w:eastAsia="黑体" w:hAnsi="黑体" w:hint="eastAsia"/>
          <w:szCs w:val="32"/>
        </w:rPr>
        <w:t>一、调整宁德市气象局新型冠状病毒感染的肺炎疫情防控气象保障服务工作领导小组</w:t>
      </w:r>
    </w:p>
    <w:p w:rsidR="00C17711" w:rsidRPr="001E38A2" w:rsidRDefault="00C17711" w:rsidP="00C17711">
      <w:pPr>
        <w:ind w:firstLineChars="200" w:firstLine="632"/>
        <w:rPr>
          <w:szCs w:val="32"/>
        </w:rPr>
      </w:pPr>
      <w:r w:rsidRPr="001E38A2">
        <w:rPr>
          <w:rFonts w:hint="eastAsia"/>
          <w:szCs w:val="32"/>
        </w:rPr>
        <w:t>组</w:t>
      </w:r>
      <w:r w:rsidRPr="001E38A2">
        <w:rPr>
          <w:rFonts w:hint="eastAsia"/>
          <w:szCs w:val="32"/>
        </w:rPr>
        <w:t xml:space="preserve">  </w:t>
      </w:r>
      <w:r w:rsidRPr="001E38A2">
        <w:rPr>
          <w:rFonts w:hint="eastAsia"/>
          <w:szCs w:val="32"/>
        </w:rPr>
        <w:t>长：郑</w:t>
      </w:r>
      <w:r w:rsidRPr="001E38A2">
        <w:rPr>
          <w:rFonts w:hint="eastAsia"/>
          <w:szCs w:val="32"/>
        </w:rPr>
        <w:t xml:space="preserve">  </w:t>
      </w:r>
      <w:r w:rsidRPr="001E38A2">
        <w:rPr>
          <w:rFonts w:hint="eastAsia"/>
          <w:szCs w:val="32"/>
        </w:rPr>
        <w:t>伟</w:t>
      </w:r>
    </w:p>
    <w:p w:rsidR="00C17711" w:rsidRPr="001E38A2" w:rsidRDefault="00C17711" w:rsidP="00C17711">
      <w:pPr>
        <w:ind w:firstLineChars="200" w:firstLine="632"/>
        <w:rPr>
          <w:szCs w:val="32"/>
        </w:rPr>
      </w:pPr>
      <w:r w:rsidRPr="001E38A2">
        <w:rPr>
          <w:rFonts w:hint="eastAsia"/>
          <w:szCs w:val="32"/>
        </w:rPr>
        <w:t>副组长：郑仙照、左平昭</w:t>
      </w:r>
    </w:p>
    <w:p w:rsidR="00C17711" w:rsidRDefault="00C17711" w:rsidP="00C17711">
      <w:pPr>
        <w:ind w:firstLineChars="200" w:firstLine="632"/>
        <w:rPr>
          <w:rFonts w:hint="eastAsia"/>
          <w:szCs w:val="32"/>
        </w:rPr>
      </w:pPr>
      <w:r w:rsidRPr="001E38A2">
        <w:rPr>
          <w:rFonts w:hint="eastAsia"/>
          <w:szCs w:val="32"/>
        </w:rPr>
        <w:t>成</w:t>
      </w:r>
      <w:r w:rsidRPr="001E38A2">
        <w:rPr>
          <w:rFonts w:hint="eastAsia"/>
          <w:szCs w:val="32"/>
        </w:rPr>
        <w:t xml:space="preserve">  </w:t>
      </w:r>
      <w:r w:rsidRPr="001E38A2">
        <w:rPr>
          <w:rFonts w:hint="eastAsia"/>
          <w:szCs w:val="32"/>
        </w:rPr>
        <w:t>员：孙振泽、袁李明、陈胜军、赵一夫、陈骥、</w:t>
      </w:r>
    </w:p>
    <w:p w:rsidR="00C17711" w:rsidRPr="001E38A2" w:rsidRDefault="00C17711" w:rsidP="00C17711">
      <w:pPr>
        <w:ind w:firstLineChars="600" w:firstLine="1895"/>
        <w:rPr>
          <w:szCs w:val="32"/>
        </w:rPr>
      </w:pPr>
      <w:r w:rsidRPr="001E38A2">
        <w:rPr>
          <w:rFonts w:hint="eastAsia"/>
          <w:szCs w:val="32"/>
        </w:rPr>
        <w:t>杜锦平、林铖、王超</w:t>
      </w:r>
    </w:p>
    <w:p w:rsidR="00C17711" w:rsidRPr="001E38A2" w:rsidRDefault="00C17711" w:rsidP="00C17711">
      <w:pPr>
        <w:ind w:firstLineChars="200" w:firstLine="632"/>
        <w:rPr>
          <w:szCs w:val="32"/>
        </w:rPr>
      </w:pPr>
      <w:r w:rsidRPr="001E38A2">
        <w:rPr>
          <w:rFonts w:hint="eastAsia"/>
          <w:szCs w:val="32"/>
        </w:rPr>
        <w:t>领导小组负责指挥、协调全市气象部门应对新型冠状病毒感染的肺炎疫情防控工作的气象保障服务、信息发布、突发事件应急处置，督查各项防控措施。</w:t>
      </w:r>
    </w:p>
    <w:p w:rsidR="00C17711" w:rsidRPr="001E38A2" w:rsidRDefault="00C17711" w:rsidP="00C17711">
      <w:pPr>
        <w:ind w:firstLineChars="200" w:firstLine="632"/>
        <w:rPr>
          <w:szCs w:val="32"/>
        </w:rPr>
      </w:pPr>
      <w:r w:rsidRPr="001E38A2">
        <w:rPr>
          <w:rFonts w:hint="eastAsia"/>
          <w:szCs w:val="32"/>
        </w:rPr>
        <w:t>领导小组下设内部防控办公室和气象保障服务办公室。内部防控办公室设在市气象局办公室，气象保障服务办公室设在市气象局业务科。</w:t>
      </w:r>
    </w:p>
    <w:p w:rsidR="00C17711" w:rsidRPr="001E38A2" w:rsidRDefault="00C17711" w:rsidP="00C17711">
      <w:pPr>
        <w:ind w:firstLineChars="200" w:firstLine="632"/>
        <w:rPr>
          <w:rFonts w:ascii="黑体" w:eastAsia="黑体" w:hAnsi="黑体"/>
          <w:szCs w:val="32"/>
        </w:rPr>
      </w:pPr>
      <w:r w:rsidRPr="001E38A2">
        <w:rPr>
          <w:rFonts w:ascii="黑体" w:eastAsia="黑体" w:hAnsi="黑体" w:hint="eastAsia"/>
          <w:szCs w:val="32"/>
        </w:rPr>
        <w:t>二、内部防控工作要求</w:t>
      </w:r>
    </w:p>
    <w:p w:rsidR="00C17711" w:rsidRPr="001E38A2" w:rsidRDefault="00C17711" w:rsidP="00C17711">
      <w:pPr>
        <w:ind w:firstLineChars="200" w:firstLine="632"/>
        <w:rPr>
          <w:szCs w:val="32"/>
        </w:rPr>
      </w:pPr>
      <w:r w:rsidRPr="001E38A2">
        <w:rPr>
          <w:rFonts w:hint="eastAsia"/>
          <w:szCs w:val="32"/>
        </w:rPr>
        <w:t>内部防控工作由市气象局办公室牵头，各单位按相关要求做好内部防控工作。</w:t>
      </w:r>
    </w:p>
    <w:p w:rsidR="00C17711" w:rsidRPr="001E38A2" w:rsidRDefault="00C17711" w:rsidP="00C17711">
      <w:pPr>
        <w:ind w:firstLineChars="200" w:firstLine="634"/>
        <w:rPr>
          <w:szCs w:val="32"/>
        </w:rPr>
      </w:pPr>
      <w:r w:rsidRPr="001E38A2">
        <w:rPr>
          <w:rFonts w:ascii="楷体_GB2312" w:eastAsia="楷体_GB2312" w:hint="eastAsia"/>
          <w:b/>
          <w:szCs w:val="32"/>
        </w:rPr>
        <w:t>（一）加强全市气象部门疫情防控。</w:t>
      </w:r>
      <w:r w:rsidRPr="001E38A2">
        <w:rPr>
          <w:rFonts w:hint="eastAsia"/>
          <w:szCs w:val="32"/>
        </w:rPr>
        <w:t>一要强化疫情防控主体</w:t>
      </w:r>
      <w:r w:rsidRPr="001E38A2">
        <w:rPr>
          <w:rFonts w:hint="eastAsia"/>
          <w:szCs w:val="32"/>
        </w:rPr>
        <w:lastRenderedPageBreak/>
        <w:t>责任，做到“谁主管谁负责”，加强对本单位职工、挂职交流干部以及临时聘用等人员的管理，督促其落实属地疫情防控措施，特别是及时向本单位报告涉疫突发情况。二要根据最新的疫情动态，摸排掌握职工近期行程，凡从高、中风险地区来宁人员，以及近期从有出现本地病例的城市返宁和入宁人员，均要第一时间向所在单位及社区报告，严格落实当地疫情防控措施，配合接受健康管理。三要加强组织动员、宣传引导，切实组织好本单位职工疫苗接种工作，加快推进疫苗接种进度，做到无禁忌人群“应种尽种”。四要开展多种形式的疫情防控科普宣传，积极引导干部职工加强自我防护，坚持科学佩戴口罩、勤洗手、常通风、“一米线”等良好卫生习惯。强化自律意识，尽可能建立单位与家“两点一线”的工作生活模式。</w:t>
      </w:r>
    </w:p>
    <w:p w:rsidR="00C17711" w:rsidRPr="001E38A2" w:rsidRDefault="00C17711" w:rsidP="00C17711">
      <w:pPr>
        <w:ind w:firstLineChars="200" w:firstLine="634"/>
        <w:rPr>
          <w:szCs w:val="32"/>
        </w:rPr>
      </w:pPr>
      <w:r w:rsidRPr="001E38A2">
        <w:rPr>
          <w:rFonts w:ascii="楷体_GB2312" w:eastAsia="楷体_GB2312" w:hint="eastAsia"/>
          <w:b/>
          <w:szCs w:val="32"/>
        </w:rPr>
        <w:t>（二）关注干部职工健康状况。</w:t>
      </w:r>
      <w:r>
        <w:rPr>
          <w:rFonts w:hint="eastAsia"/>
          <w:szCs w:val="32"/>
        </w:rPr>
        <w:t>全市气象部门要</w:t>
      </w:r>
      <w:r w:rsidRPr="001E38A2">
        <w:rPr>
          <w:rFonts w:hint="eastAsia"/>
          <w:szCs w:val="32"/>
        </w:rPr>
        <w:t>积极了解</w:t>
      </w:r>
      <w:r>
        <w:rPr>
          <w:rFonts w:hint="eastAsia"/>
          <w:szCs w:val="32"/>
        </w:rPr>
        <w:t>单位</w:t>
      </w:r>
      <w:r w:rsidRPr="001E38A2">
        <w:rPr>
          <w:rFonts w:hint="eastAsia"/>
          <w:szCs w:val="32"/>
        </w:rPr>
        <w:t>干部职工身体状况，关注有否近期发热感染等症状，一旦发现要及时动员到当地医疗机构发热门诊就诊。</w:t>
      </w:r>
    </w:p>
    <w:p w:rsidR="00C17711" w:rsidRPr="001E38A2" w:rsidRDefault="00C17711" w:rsidP="00C17711">
      <w:pPr>
        <w:ind w:firstLineChars="200" w:firstLine="634"/>
        <w:rPr>
          <w:b/>
          <w:szCs w:val="32"/>
        </w:rPr>
      </w:pPr>
      <w:r w:rsidRPr="001E38A2">
        <w:rPr>
          <w:rFonts w:ascii="楷体_GB2312" w:eastAsia="楷体_GB2312" w:hint="eastAsia"/>
          <w:b/>
          <w:szCs w:val="32"/>
        </w:rPr>
        <w:t>（三）加强有关信息报送和管理。</w:t>
      </w:r>
      <w:r w:rsidRPr="001E38A2">
        <w:rPr>
          <w:rFonts w:hint="eastAsia"/>
          <w:szCs w:val="32"/>
        </w:rPr>
        <w:t>严格执行每日报告制度，如有被各地卫生疾控部门医学诊断确认的干部职工病例，要及时按照内部突发事件流程向市气象局报送。各单位一旦发现疫情，要第一时间向市气象局办公室电话报告，再通过气政通系统快速履行书面报告程序。市局办公室要按照福建省气象局总值班室要求，及时报告相关情况。教育引导广大干部职工不信谣、不传谣，不传播不实信息。</w:t>
      </w:r>
    </w:p>
    <w:p w:rsidR="00C17711" w:rsidRPr="001E38A2" w:rsidRDefault="00C17711" w:rsidP="00C17711">
      <w:pPr>
        <w:ind w:firstLineChars="200" w:firstLine="634"/>
        <w:rPr>
          <w:rFonts w:hint="eastAsia"/>
          <w:szCs w:val="32"/>
        </w:rPr>
      </w:pPr>
      <w:r w:rsidRPr="001E38A2">
        <w:rPr>
          <w:rFonts w:ascii="楷体_GB2312" w:eastAsia="楷体_GB2312" w:hint="eastAsia"/>
          <w:b/>
          <w:szCs w:val="32"/>
        </w:rPr>
        <w:lastRenderedPageBreak/>
        <w:t>（四）加强场所管理，强化进出人员管控。</w:t>
      </w:r>
      <w:r w:rsidRPr="001E38A2">
        <w:rPr>
          <w:rFonts w:hint="eastAsia"/>
          <w:szCs w:val="32"/>
        </w:rPr>
        <w:t>一要加强门卫安保管理。减少外来人员数量，做好外来人员测温、查证、验码、登记等工作，严禁不戴口罩、不测体温等人员随意进出办公场所。二要强化重点部位管理。做好会议室、会商室等重点场所管理，严控人员数量，做好日常消杀工作，加大预防性消杀力度。食堂要落实好错峰用餐、间隔用餐规定，有效降低用餐密度，减少排队等候时间。三要多措并举加强防疫物资储备和保障，确保满足常态化疫情防控工作开展需要。</w:t>
      </w:r>
    </w:p>
    <w:p w:rsidR="00C17711" w:rsidRPr="001E38A2" w:rsidRDefault="00C17711" w:rsidP="00C17711">
      <w:pPr>
        <w:ind w:firstLineChars="200" w:firstLine="632"/>
        <w:rPr>
          <w:rFonts w:ascii="黑体" w:eastAsia="黑体" w:hAnsi="黑体"/>
          <w:szCs w:val="32"/>
        </w:rPr>
      </w:pPr>
      <w:r w:rsidRPr="001E38A2">
        <w:rPr>
          <w:rFonts w:ascii="黑体" w:eastAsia="黑体" w:hAnsi="黑体" w:hint="eastAsia"/>
          <w:szCs w:val="32"/>
        </w:rPr>
        <w:t>三、气象保障服务工作要求</w:t>
      </w:r>
    </w:p>
    <w:p w:rsidR="00C17711" w:rsidRPr="001E38A2" w:rsidRDefault="00C17711" w:rsidP="00C17711">
      <w:pPr>
        <w:ind w:firstLineChars="200" w:firstLine="632"/>
        <w:rPr>
          <w:szCs w:val="32"/>
        </w:rPr>
      </w:pPr>
      <w:r w:rsidRPr="001E38A2">
        <w:rPr>
          <w:rFonts w:hint="eastAsia"/>
          <w:szCs w:val="32"/>
        </w:rPr>
        <w:t>气象保障服务工作由市气象局业务科牵头，市气象台、市气象服务中心、市预警信息发布中心按职责做好相关工作。</w:t>
      </w:r>
    </w:p>
    <w:p w:rsidR="00C17711" w:rsidRPr="001E38A2" w:rsidRDefault="00C17711" w:rsidP="00C17711">
      <w:pPr>
        <w:ind w:firstLineChars="200" w:firstLine="634"/>
        <w:rPr>
          <w:rFonts w:hint="eastAsia"/>
          <w:szCs w:val="32"/>
        </w:rPr>
      </w:pPr>
      <w:r w:rsidRPr="001E38A2">
        <w:rPr>
          <w:rFonts w:ascii="楷体_GB2312" w:eastAsia="楷体_GB2312" w:hint="eastAsia"/>
          <w:b/>
          <w:szCs w:val="32"/>
        </w:rPr>
        <w:t>（一）做好疫情防控气象保障应急准备。</w:t>
      </w:r>
      <w:r w:rsidRPr="001E38A2">
        <w:rPr>
          <w:rFonts w:hint="eastAsia"/>
          <w:szCs w:val="32"/>
        </w:rPr>
        <w:t>按照《宁德市突发公共卫生事件应急预案》，一旦市政府启动突发公共卫生事件应急响应，市气象局按要求开展应急保障。要加强应急备件核查，及时做好应急储备物资申请和调拨。强化业务应急保障，加强对全市综合观测设备、信息网络运行状态监控，建立远程业务应急处置流程，一旦发现问题故障，及时采取应急处置措施，确保业务稳定运行。</w:t>
      </w:r>
    </w:p>
    <w:p w:rsidR="00C17711" w:rsidRPr="001E38A2" w:rsidRDefault="00C17711" w:rsidP="00C17711">
      <w:pPr>
        <w:ind w:firstLineChars="200" w:firstLine="634"/>
        <w:rPr>
          <w:szCs w:val="32"/>
        </w:rPr>
      </w:pPr>
      <w:r w:rsidRPr="001E38A2">
        <w:rPr>
          <w:rFonts w:ascii="楷体_GB2312" w:eastAsia="楷体_GB2312" w:hint="eastAsia"/>
          <w:b/>
          <w:szCs w:val="32"/>
        </w:rPr>
        <w:t>（二）强化部门联动，做好疫情防控专项气象保障服务。</w:t>
      </w:r>
      <w:r w:rsidRPr="001E38A2">
        <w:rPr>
          <w:rFonts w:hint="eastAsia"/>
          <w:szCs w:val="32"/>
        </w:rPr>
        <w:t>各单位要加强与地方疫情防控指挥机构对接，动态跟踪了解疫情防控气象保障服务需求，加强对灾害性天气的监测预报预警，特别要关注短时强降水、雷雨大风、高温等灾害性天气对户外核酸检</w:t>
      </w:r>
      <w:r w:rsidRPr="001E38A2">
        <w:rPr>
          <w:rFonts w:hint="eastAsia"/>
          <w:szCs w:val="32"/>
        </w:rPr>
        <w:lastRenderedPageBreak/>
        <w:t>测、重要物资运输、人员转运等疫情防控工作的影响，根据需要适时制作专题气象服务产品，细化服务内容，全方位做好专题气象保障服务。</w:t>
      </w:r>
    </w:p>
    <w:p w:rsidR="00C17711" w:rsidRPr="001E38A2" w:rsidRDefault="00C17711" w:rsidP="00C17711">
      <w:pPr>
        <w:ind w:firstLineChars="200" w:firstLine="634"/>
        <w:rPr>
          <w:rFonts w:hint="eastAsia"/>
          <w:szCs w:val="32"/>
        </w:rPr>
      </w:pPr>
      <w:r w:rsidRPr="001E38A2">
        <w:rPr>
          <w:rFonts w:ascii="楷体_GB2312" w:eastAsia="楷体_GB2312" w:hint="eastAsia"/>
          <w:b/>
          <w:szCs w:val="32"/>
        </w:rPr>
        <w:t>（三）建立应急分组值班制度，强化应急梯队储备。</w:t>
      </w:r>
      <w:r w:rsidRPr="001E38A2">
        <w:rPr>
          <w:rFonts w:hint="eastAsia"/>
          <w:szCs w:val="32"/>
        </w:rPr>
        <w:t>严格执行领导带班制度和</w:t>
      </w:r>
      <w:r w:rsidRPr="00FB3348">
        <w:rPr>
          <w:rFonts w:ascii="仿宋_GB2312" w:hint="eastAsia"/>
          <w:szCs w:val="32"/>
        </w:rPr>
        <w:t>24小</w:t>
      </w:r>
      <w:r w:rsidRPr="001E38A2">
        <w:rPr>
          <w:rFonts w:hint="eastAsia"/>
          <w:szCs w:val="32"/>
        </w:rPr>
        <w:t>时应急值守制度，建立分组值班制度，班组人员之间互不交叉，确保各项工作不断档。市局疫情防控办负责统筹全市人力资源，根据应急业务需求做好人员调整，建立人员应急梯队保障机制。第一梯队由一线气象业务人员担任，主要负责基本气象服务保障应急工作；第二梯队由业务单位管理人员及行政临时转岗人员担任，主要负责短期人员短缺的应急保障工作。</w:t>
      </w:r>
    </w:p>
    <w:p w:rsidR="00C17711" w:rsidRDefault="00C17711" w:rsidP="00C17711">
      <w:pPr>
        <w:ind w:firstLineChars="200" w:firstLine="634"/>
        <w:rPr>
          <w:rFonts w:hint="eastAsia"/>
          <w:szCs w:val="32"/>
        </w:rPr>
      </w:pPr>
      <w:r w:rsidRPr="001E38A2">
        <w:rPr>
          <w:rFonts w:ascii="楷体_GB2312" w:eastAsia="楷体_GB2312" w:hint="eastAsia"/>
          <w:b/>
          <w:szCs w:val="32"/>
        </w:rPr>
        <w:t>（四）做好气象应急支援工作。</w:t>
      </w:r>
      <w:r w:rsidRPr="001E38A2">
        <w:rPr>
          <w:rFonts w:hint="eastAsia"/>
          <w:szCs w:val="32"/>
        </w:rPr>
        <w:t>一是选派政治素质高、气象业务能力强的技术骨干组建应急支援队伍，做好驰援中高风险地区气象业务服务工作的准备。二是建立应急支援制度，细化应急支援</w:t>
      </w:r>
      <w:r w:rsidRPr="001E38A2">
        <w:rPr>
          <w:szCs w:val="32"/>
        </w:rPr>
        <w:t>队伍职责，</w:t>
      </w:r>
      <w:r w:rsidRPr="001E38A2">
        <w:rPr>
          <w:rFonts w:hint="eastAsia"/>
          <w:szCs w:val="32"/>
        </w:rPr>
        <w:t>明确工作安排，</w:t>
      </w:r>
      <w:r w:rsidRPr="001E38A2">
        <w:rPr>
          <w:szCs w:val="32"/>
        </w:rPr>
        <w:t>形成统一领导、协调有序、专兼并存、优势互补、保障有力的应急支援队伍体系，确保应急支援能力能够满足本区域和重点领域突发事件应对工作需要。</w:t>
      </w:r>
    </w:p>
    <w:p w:rsidR="00C17711" w:rsidRDefault="00C17711" w:rsidP="00C17711">
      <w:pPr>
        <w:ind w:firstLineChars="200" w:firstLine="632"/>
        <w:rPr>
          <w:rFonts w:hint="eastAsia"/>
          <w:szCs w:val="32"/>
        </w:rPr>
      </w:pPr>
    </w:p>
    <w:p w:rsidR="00C17711" w:rsidRDefault="00C17711" w:rsidP="00C17711">
      <w:pPr>
        <w:ind w:firstLineChars="200" w:firstLine="632"/>
        <w:rPr>
          <w:rFonts w:hint="eastAsia"/>
          <w:szCs w:val="32"/>
        </w:rPr>
      </w:pPr>
    </w:p>
    <w:p w:rsidR="00C17711" w:rsidRDefault="00C17711" w:rsidP="00C17711">
      <w:pPr>
        <w:ind w:firstLineChars="200" w:firstLine="632"/>
        <w:rPr>
          <w:rFonts w:hint="eastAsia"/>
          <w:szCs w:val="32"/>
        </w:rPr>
      </w:pPr>
    </w:p>
    <w:p w:rsidR="00C17711" w:rsidRDefault="00C17711" w:rsidP="00C17711">
      <w:pPr>
        <w:ind w:firstLineChars="200" w:firstLine="632"/>
        <w:rPr>
          <w:rFonts w:hint="eastAsia"/>
          <w:szCs w:val="32"/>
        </w:rPr>
      </w:pPr>
    </w:p>
    <w:p w:rsidR="00C17711" w:rsidRPr="007A0F44" w:rsidRDefault="00C17711" w:rsidP="00C17711">
      <w:pPr>
        <w:ind w:firstLineChars="200" w:firstLine="632"/>
        <w:rPr>
          <w:rFonts w:hint="eastAsia"/>
          <w:szCs w:val="32"/>
        </w:rPr>
      </w:pPr>
    </w:p>
    <w:p w:rsidR="00265C70" w:rsidRDefault="00265C70">
      <w:pPr>
        <w:snapToGrid w:val="0"/>
        <w:spacing w:line="576" w:lineRule="exact"/>
        <w:rPr>
          <w:rFonts w:ascii="仿宋_GB2312" w:hAnsi="宋体" w:hint="eastAsia"/>
          <w:spacing w:val="-6"/>
        </w:rPr>
      </w:pPr>
    </w:p>
    <w:p w:rsidR="00265C70" w:rsidRDefault="00265C70" w:rsidP="00C17711">
      <w:pPr>
        <w:snapToGrid w:val="0"/>
        <w:spacing w:line="576" w:lineRule="exact"/>
        <w:ind w:leftChars="199" w:left="1352" w:hangingChars="238" w:hanging="723"/>
        <w:rPr>
          <w:rFonts w:ascii="仿宋_GB2312"/>
          <w:spacing w:val="-6"/>
        </w:rPr>
      </w:pPr>
      <w:bookmarkStart w:id="10" w:name="附件"/>
      <w:bookmarkStart w:id="11" w:name="附件名称"/>
      <w:bookmarkEnd w:id="10"/>
      <w:bookmarkEnd w:id="11"/>
    </w:p>
    <w:p w:rsidR="00265C70" w:rsidRDefault="00265C70">
      <w:pPr>
        <w:snapToGrid w:val="0"/>
        <w:spacing w:line="576" w:lineRule="exact"/>
        <w:rPr>
          <w:rFonts w:ascii="仿宋_GB2312" w:hint="eastAsia"/>
          <w:spacing w:val="-6"/>
        </w:rPr>
      </w:pPr>
    </w:p>
    <w:p w:rsidR="00265C70" w:rsidRDefault="00265C70">
      <w:pPr>
        <w:snapToGrid w:val="0"/>
        <w:spacing w:line="576" w:lineRule="exact"/>
        <w:rPr>
          <w:rFonts w:ascii="仿宋_GB2312" w:hint="eastAsia"/>
          <w:spacing w:val="-6"/>
        </w:rPr>
      </w:pPr>
    </w:p>
    <w:p w:rsidR="00265C70" w:rsidRDefault="00265C70" w:rsidP="00C17711">
      <w:pPr>
        <w:snapToGrid w:val="0"/>
        <w:spacing w:line="576" w:lineRule="exact"/>
        <w:ind w:rightChars="400" w:right="1263"/>
        <w:rPr>
          <w:rFonts w:ascii="仿宋_GB2312" w:hint="eastAsia"/>
          <w:spacing w:val="-6"/>
        </w:rPr>
      </w:pPr>
    </w:p>
    <w:p w:rsidR="00265C70" w:rsidRDefault="00265C70" w:rsidP="00C17711">
      <w:pPr>
        <w:snapToGrid w:val="0"/>
        <w:spacing w:line="576" w:lineRule="exact"/>
        <w:ind w:rightChars="400" w:right="1263"/>
        <w:rPr>
          <w:rFonts w:ascii="仿宋_GB2312" w:hint="eastAsia"/>
          <w:spacing w:val="-6"/>
        </w:rPr>
      </w:pPr>
    </w:p>
    <w:p w:rsidR="00265C70" w:rsidRDefault="00265C70" w:rsidP="00C17711">
      <w:pPr>
        <w:snapToGrid w:val="0"/>
        <w:spacing w:line="576" w:lineRule="exact"/>
        <w:ind w:rightChars="400" w:right="1263"/>
        <w:rPr>
          <w:rFonts w:ascii="仿宋_GB2312" w:hint="eastAsia"/>
          <w:spacing w:val="-6"/>
        </w:rPr>
      </w:pPr>
    </w:p>
    <w:p w:rsidR="00265C70" w:rsidRDefault="00265C70" w:rsidP="00C17711">
      <w:pPr>
        <w:snapToGrid w:val="0"/>
        <w:spacing w:line="576" w:lineRule="exact"/>
        <w:ind w:rightChars="400" w:right="1263"/>
        <w:rPr>
          <w:rFonts w:ascii="仿宋_GB2312" w:hint="eastAsia"/>
          <w:spacing w:val="-6"/>
        </w:rPr>
      </w:pPr>
      <w:r>
        <w:rPr>
          <w:lang w:val="en-US" w:eastAsia="zh-CN"/>
        </w:rPr>
        <w:pict>
          <v:shape id="文本框 9" o:spid="_x0000_s1033" type="#_x0000_t202" style="position:absolute;left:0;text-align:left;margin-left:263.6pt;margin-top:712.45pt;width:168.4pt;height:28.35pt;z-index:251659264;mso-position-vertical-relative:page" filled="f" stroked="f">
            <v:textbox inset="0,0,0,0">
              <w:txbxContent>
                <w:p w:rsidR="00265C70" w:rsidRDefault="00C17711">
                  <w:pPr>
                    <w:tabs>
                      <w:tab w:val="left" w:pos="8460"/>
                    </w:tabs>
                    <w:wordWrap w:val="0"/>
                    <w:spacing w:line="500" w:lineRule="exact"/>
                    <w:jc w:val="right"/>
                    <w:rPr>
                      <w:sz w:val="28"/>
                      <w:szCs w:val="28"/>
                    </w:rPr>
                  </w:pPr>
                  <w:bookmarkStart w:id="12" w:name="印发日期"/>
                  <w:bookmarkEnd w:id="12"/>
                  <w:r>
                    <w:rPr>
                      <w:rFonts w:ascii="仿宋_GB2312" w:hint="eastAsia"/>
                      <w:sz w:val="28"/>
                      <w:szCs w:val="28"/>
                    </w:rPr>
                    <w:t>2021年9月18日</w:t>
                  </w:r>
                  <w:r w:rsidR="00265C70">
                    <w:rPr>
                      <w:rFonts w:ascii="仿宋_GB2312" w:hint="eastAsia"/>
                      <w:sz w:val="28"/>
                      <w:szCs w:val="28"/>
                    </w:rPr>
                    <w:t xml:space="preserve">印发 </w:t>
                  </w:r>
                </w:p>
              </w:txbxContent>
            </v:textbox>
            <w10:wrap type="topAndBottom" anchory="page"/>
          </v:shape>
        </w:pict>
      </w:r>
      <w:r>
        <w:rPr>
          <w:lang w:val="en-US" w:eastAsia="zh-CN"/>
        </w:rPr>
        <w:pict>
          <v:line id="直线 5" o:spid="_x0000_s1029" style="position:absolute;left:0;text-align:left;z-index:251658240;mso-position-vertical-relative:page" from=".25pt,742.6pt" to="442.45pt,742.6pt" strokeweight=".85pt">
            <w10:wrap type="topAndBottom" anchory="page"/>
          </v:line>
        </w:pict>
      </w:r>
      <w:r>
        <w:rPr>
          <w:lang w:val="en-US" w:eastAsia="zh-CN"/>
        </w:rPr>
        <w:pict>
          <v:line id="直线 3" o:spid="_x0000_s1027" style="position:absolute;left:0;text-align:left;z-index:251657216;mso-position-vertical-relative:page" from=".25pt,711.85pt" to="442.45pt,711.85pt" strokeweight=".85pt">
            <w10:wrap type="topAndBottom" anchory="page"/>
          </v:line>
        </w:pict>
      </w:r>
      <w:r>
        <w:rPr>
          <w:lang w:val="en-US" w:eastAsia="zh-CN"/>
        </w:rPr>
        <w:pict>
          <v:shape id="文本框 10" o:spid="_x0000_s1034" type="#_x0000_t202" style="position:absolute;left:0;text-align:left;margin-left:12.75pt;margin-top:711.85pt;width:256.15pt;height:28.35pt;z-index:251660288;mso-position-vertical-relative:page" filled="f" stroked="f">
            <v:textbox inset="0,0,0,0">
              <w:txbxContent>
                <w:p w:rsidR="00265C70" w:rsidRDefault="00C17711">
                  <w:pPr>
                    <w:tabs>
                      <w:tab w:val="left" w:pos="8460"/>
                    </w:tabs>
                    <w:spacing w:line="500" w:lineRule="exact"/>
                    <w:rPr>
                      <w:sz w:val="28"/>
                      <w:szCs w:val="28"/>
                    </w:rPr>
                  </w:pPr>
                  <w:bookmarkStart w:id="13" w:name="版记"/>
                  <w:bookmarkEnd w:id="13"/>
                  <w:r>
                    <w:rPr>
                      <w:rFonts w:hint="eastAsia"/>
                      <w:sz w:val="28"/>
                      <w:szCs w:val="28"/>
                    </w:rPr>
                    <w:t>宁德市气象局办公室</w:t>
                  </w:r>
                </w:p>
              </w:txbxContent>
            </v:textbox>
            <w10:wrap type="topAndBottom" anchory="page"/>
          </v:shape>
        </w:pict>
      </w:r>
      <w:r>
        <w:rPr>
          <w:lang w:val="en-US" w:eastAsia="zh-CN"/>
        </w:rPr>
        <w:pict>
          <v:shape id="文本框 11" o:spid="_x0000_s1035" type="#_x0000_t202" style="position:absolute;left:0;text-align:left;margin-left:12.75pt;margin-top:683.8pt;width:248.05pt;height:28.35pt;z-index:251661312;mso-position-vertical-relative:page" filled="f" stroked="f">
            <v:textbox inset="0,0,0,0">
              <w:txbxContent>
                <w:p w:rsidR="00265C70" w:rsidRDefault="00265C70">
                  <w:pPr>
                    <w:tabs>
                      <w:tab w:val="left" w:pos="8460"/>
                    </w:tabs>
                    <w:spacing w:line="500" w:lineRule="exact"/>
                    <w:rPr>
                      <w:rFonts w:hint="eastAsia"/>
                      <w:sz w:val="28"/>
                      <w:szCs w:val="28"/>
                    </w:rPr>
                  </w:pPr>
                  <w:bookmarkStart w:id="14" w:name="是否公开"/>
                  <w:bookmarkEnd w:id="14"/>
                </w:p>
              </w:txbxContent>
            </v:textbox>
            <w10:wrap type="topAndBottom" anchory="page"/>
          </v:shape>
        </w:pict>
      </w:r>
    </w:p>
    <w:sectPr w:rsidR="00265C70">
      <w:headerReference w:type="default" r:id="rId6"/>
      <w:footerReference w:type="even" r:id="rId7"/>
      <w:footerReference w:type="default" r:id="rId8"/>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70" w:rsidRDefault="00265C70">
      <w:pPr>
        <w:spacing w:line="240" w:lineRule="auto"/>
      </w:pPr>
      <w:r>
        <w:separator/>
      </w:r>
    </w:p>
  </w:endnote>
  <w:endnote w:type="continuationSeparator" w:id="0">
    <w:p w:rsidR="00265C70" w:rsidRDefault="00265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70" w:rsidRDefault="00265C70">
    <w:pPr>
      <w:pStyle w:val="a3"/>
      <w:framePr w:w="1620" w:wrap="around" w:vAnchor="text" w:hAnchor="page" w:x="1551" w:y="116"/>
      <w:spacing w:line="280" w:lineRule="exact"/>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803CB">
      <w:rPr>
        <w:rStyle w:val="a6"/>
        <w:rFonts w:ascii="宋体" w:eastAsia="宋体" w:hAnsi="宋体"/>
        <w:noProof/>
        <w:sz w:val="28"/>
      </w:rPr>
      <w:t>2</w:t>
    </w:r>
    <w:r>
      <w:rPr>
        <w:rFonts w:ascii="宋体" w:eastAsia="宋体" w:hAnsi="宋体"/>
        <w:sz w:val="28"/>
      </w:rPr>
      <w:fldChar w:fldCharType="end"/>
    </w:r>
    <w:r>
      <w:rPr>
        <w:rStyle w:val="a6"/>
        <w:sz w:val="28"/>
      </w:rPr>
      <w:t xml:space="preserve"> —</w:t>
    </w:r>
  </w:p>
  <w:p w:rsidR="00265C70" w:rsidRDefault="00265C70">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70" w:rsidRDefault="00265C70">
    <w:pPr>
      <w:pStyle w:val="a3"/>
      <w:framePr w:w="1620" w:wrap="around" w:vAnchor="text" w:hAnchor="page" w:x="8701" w:y="56"/>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sidR="003803CB">
      <w:rPr>
        <w:rStyle w:val="a6"/>
        <w:rFonts w:ascii="宋体" w:eastAsia="宋体" w:hAnsi="宋体"/>
        <w:noProof/>
        <w:sz w:val="28"/>
      </w:rPr>
      <w:t>1</w:t>
    </w:r>
    <w:r>
      <w:rPr>
        <w:rFonts w:ascii="宋体" w:eastAsia="宋体" w:hAnsi="宋体"/>
        <w:sz w:val="28"/>
      </w:rPr>
      <w:fldChar w:fldCharType="end"/>
    </w:r>
    <w:r>
      <w:rPr>
        <w:rStyle w:val="a6"/>
        <w:sz w:val="28"/>
      </w:rPr>
      <w:t xml:space="preserve"> —</w:t>
    </w:r>
  </w:p>
  <w:p w:rsidR="00265C70" w:rsidRDefault="00265C70">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70" w:rsidRDefault="00265C70">
      <w:pPr>
        <w:spacing w:line="240" w:lineRule="auto"/>
      </w:pPr>
      <w:r>
        <w:separator/>
      </w:r>
    </w:p>
  </w:footnote>
  <w:footnote w:type="continuationSeparator" w:id="0">
    <w:p w:rsidR="00265C70" w:rsidRDefault="00265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70" w:rsidRDefault="00265C7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02176B"/>
    <w:rsid w:val="000305A4"/>
    <w:rsid w:val="000477AD"/>
    <w:rsid w:val="00095D02"/>
    <w:rsid w:val="000978C3"/>
    <w:rsid w:val="000D44E8"/>
    <w:rsid w:val="000E270E"/>
    <w:rsid w:val="000F31FB"/>
    <w:rsid w:val="0011390E"/>
    <w:rsid w:val="001173BE"/>
    <w:rsid w:val="00176C01"/>
    <w:rsid w:val="0019446A"/>
    <w:rsid w:val="001A2864"/>
    <w:rsid w:val="00265C70"/>
    <w:rsid w:val="00275C5D"/>
    <w:rsid w:val="00277CD6"/>
    <w:rsid w:val="002A1EF3"/>
    <w:rsid w:val="002E3BD1"/>
    <w:rsid w:val="00320D30"/>
    <w:rsid w:val="00337A49"/>
    <w:rsid w:val="0037720E"/>
    <w:rsid w:val="003803CB"/>
    <w:rsid w:val="003853C2"/>
    <w:rsid w:val="003B60B2"/>
    <w:rsid w:val="003E5300"/>
    <w:rsid w:val="003F5236"/>
    <w:rsid w:val="0040651B"/>
    <w:rsid w:val="00423A80"/>
    <w:rsid w:val="00441C89"/>
    <w:rsid w:val="0045778A"/>
    <w:rsid w:val="00472936"/>
    <w:rsid w:val="00472B33"/>
    <w:rsid w:val="004B4E75"/>
    <w:rsid w:val="00535D7E"/>
    <w:rsid w:val="00535E4E"/>
    <w:rsid w:val="00550D88"/>
    <w:rsid w:val="005847DE"/>
    <w:rsid w:val="005A454F"/>
    <w:rsid w:val="005B26FA"/>
    <w:rsid w:val="005F25E4"/>
    <w:rsid w:val="00626FDB"/>
    <w:rsid w:val="00647061"/>
    <w:rsid w:val="00665FEB"/>
    <w:rsid w:val="0069584F"/>
    <w:rsid w:val="006D0BD3"/>
    <w:rsid w:val="0075386D"/>
    <w:rsid w:val="00754685"/>
    <w:rsid w:val="00757112"/>
    <w:rsid w:val="00783DE9"/>
    <w:rsid w:val="007C4486"/>
    <w:rsid w:val="007C7406"/>
    <w:rsid w:val="007F2082"/>
    <w:rsid w:val="0080205E"/>
    <w:rsid w:val="008224E7"/>
    <w:rsid w:val="008437BD"/>
    <w:rsid w:val="0085434E"/>
    <w:rsid w:val="00854479"/>
    <w:rsid w:val="008612D3"/>
    <w:rsid w:val="0087687E"/>
    <w:rsid w:val="008C2743"/>
    <w:rsid w:val="00901212"/>
    <w:rsid w:val="00903912"/>
    <w:rsid w:val="009132FC"/>
    <w:rsid w:val="009352DA"/>
    <w:rsid w:val="0095018D"/>
    <w:rsid w:val="0096088F"/>
    <w:rsid w:val="009A6504"/>
    <w:rsid w:val="009C0B23"/>
    <w:rsid w:val="009D532B"/>
    <w:rsid w:val="009D59B5"/>
    <w:rsid w:val="00A070EC"/>
    <w:rsid w:val="00A12AE1"/>
    <w:rsid w:val="00A201EF"/>
    <w:rsid w:val="00A554F5"/>
    <w:rsid w:val="00A85721"/>
    <w:rsid w:val="00A90F2B"/>
    <w:rsid w:val="00AB3C7D"/>
    <w:rsid w:val="00AC28AD"/>
    <w:rsid w:val="00AC3CD3"/>
    <w:rsid w:val="00AC4540"/>
    <w:rsid w:val="00AE239C"/>
    <w:rsid w:val="00AF14A9"/>
    <w:rsid w:val="00B017A9"/>
    <w:rsid w:val="00B051D4"/>
    <w:rsid w:val="00B07A44"/>
    <w:rsid w:val="00B53C93"/>
    <w:rsid w:val="00B732E2"/>
    <w:rsid w:val="00B74E14"/>
    <w:rsid w:val="00B976B6"/>
    <w:rsid w:val="00BA1831"/>
    <w:rsid w:val="00BD1BF0"/>
    <w:rsid w:val="00BF0257"/>
    <w:rsid w:val="00BF235F"/>
    <w:rsid w:val="00C17711"/>
    <w:rsid w:val="00C403D1"/>
    <w:rsid w:val="00C524BB"/>
    <w:rsid w:val="00C61FD7"/>
    <w:rsid w:val="00C80C3E"/>
    <w:rsid w:val="00C90F02"/>
    <w:rsid w:val="00CB33B1"/>
    <w:rsid w:val="00D00076"/>
    <w:rsid w:val="00D35580"/>
    <w:rsid w:val="00D360B6"/>
    <w:rsid w:val="00D57662"/>
    <w:rsid w:val="00DA451A"/>
    <w:rsid w:val="00DF6512"/>
    <w:rsid w:val="00E168F8"/>
    <w:rsid w:val="00E619DA"/>
    <w:rsid w:val="00F0466C"/>
    <w:rsid w:val="00F23051"/>
    <w:rsid w:val="00F23469"/>
    <w:rsid w:val="00F9194E"/>
    <w:rsid w:val="00FA5322"/>
    <w:rsid w:val="00FB3348"/>
    <w:rsid w:val="00FC741F"/>
    <w:rsid w:val="1B822685"/>
    <w:rsid w:val="1DF64512"/>
    <w:rsid w:val="2C7670B0"/>
    <w:rsid w:val="63F3DB8C"/>
    <w:rsid w:val="6DBD35AC"/>
    <w:rsid w:val="6FFF74F7"/>
    <w:rsid w:val="AFF79E5F"/>
    <w:rsid w:val="FFFF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kern w:val="0"/>
      <w:sz w:val="18"/>
      <w:szCs w:val="18"/>
    </w:rPr>
  </w:style>
  <w:style w:type="character" w:customStyle="1" w:styleId="Char">
    <w:name w:val="页脚 Char"/>
    <w:link w:val="a3"/>
    <w:rPr>
      <w:rFonts w:ascii="Times New Roman" w:eastAsia="仿宋_GB2312"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0">
    <w:name w:val="页眉 Char"/>
    <w:link w:val="a4"/>
    <w:rPr>
      <w:rFonts w:ascii="Times New Roman" w:eastAsia="仿宋_GB2312" w:hAnsi="Times New Roman"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6</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宁德市局文秘</cp:lastModifiedBy>
  <cp:revision>2</cp:revision>
  <dcterms:created xsi:type="dcterms:W3CDTF">2021-09-18T01:14:00Z</dcterms:created>
  <dcterms:modified xsi:type="dcterms:W3CDTF">2021-09-18T01:14:00Z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