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A3" w:rsidRPr="007308A3" w:rsidRDefault="002B6E80" w:rsidP="00D358C8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</w:pPr>
      <w:r w:rsidRPr="002B6E80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福建省龙岩市</w:t>
      </w:r>
      <w:r w:rsidR="00A64C62" w:rsidRPr="007308A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武平县</w:t>
      </w:r>
      <w:r w:rsidR="00A64C62" w:rsidRPr="007308A3">
        <w:rPr>
          <w:rFonts w:ascii="方正小标宋简体" w:eastAsia="方正小标宋简体" w:hAnsi="宋体" w:cs="宋体"/>
          <w:bCs/>
          <w:color w:val="333333"/>
          <w:kern w:val="0"/>
          <w:sz w:val="44"/>
          <w:szCs w:val="44"/>
        </w:rPr>
        <w:t>气象局</w:t>
      </w:r>
    </w:p>
    <w:p w:rsidR="00C4650F" w:rsidRPr="007308A3" w:rsidRDefault="00AB7457" w:rsidP="00D358C8">
      <w:pPr>
        <w:widowControl/>
        <w:shd w:val="clear" w:color="auto" w:fill="FFFFFF"/>
        <w:spacing w:line="720" w:lineRule="exact"/>
        <w:jc w:val="center"/>
        <w:rPr>
          <w:rFonts w:ascii="方正小标宋简体" w:eastAsia="方正小标宋简体" w:hAnsi="宋体" w:cs="宋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202</w:t>
      </w:r>
      <w:r w:rsidR="006D229B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3</w:t>
      </w:r>
      <w:r w:rsidR="00744EC6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年</w:t>
      </w:r>
      <w:r w:rsidR="0055089D" w:rsidRPr="007308A3">
        <w:rPr>
          <w:rFonts w:ascii="方正小标宋简体" w:eastAsia="方正小标宋简体" w:hAnsi="宋体" w:cs="宋体" w:hint="eastAsia"/>
          <w:bCs/>
          <w:color w:val="333333"/>
          <w:kern w:val="0"/>
          <w:sz w:val="44"/>
          <w:szCs w:val="44"/>
        </w:rPr>
        <w:t>政府信息公开工作年度报告</w:t>
      </w:r>
    </w:p>
    <w:p w:rsidR="00C4650F" w:rsidRPr="00105C54" w:rsidRDefault="00083259" w:rsidP="00D358C8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AB7457" w:rsidRDefault="007308A3" w:rsidP="00D358C8">
      <w:pPr>
        <w:widowControl/>
        <w:shd w:val="clear" w:color="auto" w:fill="FFFFFF"/>
        <w:wordWrap w:val="0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武平县气象局为参公事业管理单位，</w:t>
      </w:r>
      <w:r w:rsidRPr="00FE54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负责辖区内气象行业管理、气象防灾减灾、气象服务、天气预报与气候预测、地面气象观测、气象卫星应用及防御雷电管理等工作。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依据</w:t>
      </w:r>
      <w:r w:rsidRPr="00D21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《中华人民共和国政府信息公开条例》</w:t>
      </w:r>
      <w:r w:rsidR="00AB74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有关规定</w:t>
      </w:r>
      <w:r w:rsidRPr="00D21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，</w:t>
      </w:r>
      <w:r w:rsidR="00AB74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结合</w:t>
      </w:r>
      <w:r w:rsidRPr="009A447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《气象部门政府信息公开办法》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要求，</w:t>
      </w:r>
      <w:r w:rsidR="00AB74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根据</w:t>
      </w:r>
      <w:r w:rsidRPr="00D217DA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工作实际，</w:t>
      </w:r>
      <w:r w:rsidR="00AB74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现将202</w:t>
      </w:r>
      <w:r w:rsidR="006D229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 w:rsidR="00AB7457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年度政府信息公开工作情况报告如下。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本报告所列政府信息公开数据统计期限自20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</w:t>
      </w:r>
      <w:r w:rsidR="006D229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年1月1日至20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2</w:t>
      </w:r>
      <w:r w:rsidR="006D229B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年12月31日，对本报告如有疑问，可与武平县气象局联系（地址：</w:t>
      </w:r>
      <w:r w:rsidRPr="00FE54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武平县平川街道东大街39号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。邮编：364300；</w:t>
      </w:r>
      <w:r w:rsidRPr="00FE54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电话：0597-</w:t>
      </w:r>
      <w:r w:rsidRPr="00FE549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323280</w:t>
      </w:r>
      <w:r w:rsidR="00E10E3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3</w:t>
      </w:r>
      <w:r w:rsidRPr="00FE549D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；传真：0597-</w:t>
      </w:r>
      <w:r w:rsidRPr="00FE549D">
        <w:rPr>
          <w:rFonts w:ascii="仿宋_GB2312" w:eastAsia="仿宋_GB2312" w:hAnsi="宋体" w:cs="宋体"/>
          <w:color w:val="333333"/>
          <w:kern w:val="0"/>
          <w:sz w:val="32"/>
          <w:szCs w:val="32"/>
        </w:rPr>
        <w:t>3232821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；邮箱：</w:t>
      </w:r>
      <w:r w:rsidR="00AB7457" w:rsidRPr="00D358C8">
        <w:rPr>
          <w:rFonts w:ascii="仿宋_GB2312" w:eastAsia="仿宋_GB2312" w:hAnsi="宋体" w:cs="宋体"/>
          <w:kern w:val="0"/>
          <w:sz w:val="32"/>
          <w:szCs w:val="32"/>
        </w:rPr>
        <w:t>wpqxj050@163.com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）。</w:t>
      </w:r>
    </w:p>
    <w:p w:rsidR="00C4650F" w:rsidRPr="00AB7457" w:rsidRDefault="0055089D" w:rsidP="00D358C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AB7457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一、总体情况</w:t>
      </w:r>
    </w:p>
    <w:p w:rsidR="00AB7457" w:rsidRDefault="00D358C8" w:rsidP="00D358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358C8">
        <w:rPr>
          <w:rFonts w:ascii="仿宋_GB2312" w:eastAsia="仿宋_GB2312" w:hint="eastAsia"/>
          <w:sz w:val="32"/>
          <w:szCs w:val="32"/>
        </w:rPr>
        <w:t>武平县气象局</w:t>
      </w:r>
      <w:r w:rsidR="00AB7457" w:rsidRPr="00AB7457">
        <w:rPr>
          <w:rFonts w:ascii="仿宋_GB2312" w:eastAsia="仿宋_GB2312" w:hint="eastAsia"/>
          <w:sz w:val="32"/>
          <w:szCs w:val="32"/>
        </w:rPr>
        <w:t>高度重视</w:t>
      </w:r>
      <w:r w:rsidR="00AB7457">
        <w:rPr>
          <w:rFonts w:ascii="仿宋_GB2312" w:eastAsia="仿宋_GB2312" w:hint="eastAsia"/>
          <w:sz w:val="32"/>
          <w:szCs w:val="32"/>
        </w:rPr>
        <w:t>政府信息公开工作，按照《中华人民共和国政府信息公开条例》依法做好主动公开和依申请公开，</w:t>
      </w:r>
      <w:r w:rsidR="00352D8F">
        <w:rPr>
          <w:rFonts w:ascii="仿宋_GB2312" w:eastAsia="仿宋_GB2312" w:hint="eastAsia"/>
          <w:sz w:val="32"/>
          <w:szCs w:val="32"/>
        </w:rPr>
        <w:t>以公开为原则，不公开是例外，对单位信息实行应公开尽公开，有效确保了公众的知情权、参与权。</w:t>
      </w:r>
    </w:p>
    <w:p w:rsidR="0041637C" w:rsidRPr="0041637C" w:rsidRDefault="0041637C" w:rsidP="0041637C">
      <w:pPr>
        <w:spacing w:line="560" w:lineRule="exact"/>
        <w:ind w:firstLine="640"/>
        <w:rPr>
          <w:rFonts w:ascii="楷体_GB2312" w:eastAsia="楷体_GB2312" w:hint="eastAsia"/>
          <w:sz w:val="32"/>
          <w:szCs w:val="32"/>
        </w:rPr>
      </w:pPr>
      <w:r w:rsidRPr="0041637C">
        <w:rPr>
          <w:rFonts w:ascii="楷体_GB2312" w:eastAsia="楷体_GB2312" w:hint="eastAsia"/>
          <w:sz w:val="32"/>
          <w:szCs w:val="32"/>
        </w:rPr>
        <w:t>（一）</w:t>
      </w:r>
      <w:r w:rsidR="00352D8F" w:rsidRPr="0041637C">
        <w:rPr>
          <w:rFonts w:ascii="楷体_GB2312" w:eastAsia="楷体_GB2312" w:hint="eastAsia"/>
          <w:sz w:val="32"/>
          <w:szCs w:val="32"/>
        </w:rPr>
        <w:t>主动公开政府信息情况</w:t>
      </w:r>
    </w:p>
    <w:p w:rsidR="00352D8F" w:rsidRPr="0041637C" w:rsidRDefault="00352D8F" w:rsidP="0041637C">
      <w:pPr>
        <w:ind w:firstLine="640"/>
        <w:rPr>
          <w:rFonts w:ascii="仿宋_GB2312" w:eastAsia="仿宋_GB2312"/>
          <w:sz w:val="32"/>
          <w:szCs w:val="32"/>
        </w:rPr>
      </w:pPr>
      <w:r w:rsidRPr="0041637C">
        <w:rPr>
          <w:rFonts w:ascii="仿宋_GB2312" w:eastAsia="仿宋_GB2312" w:hint="eastAsia"/>
          <w:sz w:val="32"/>
          <w:szCs w:val="32"/>
        </w:rPr>
        <w:t>202</w:t>
      </w:r>
      <w:r w:rsidR="006D229B" w:rsidRPr="0041637C">
        <w:rPr>
          <w:rFonts w:ascii="仿宋_GB2312" w:eastAsia="仿宋_GB2312" w:hint="eastAsia"/>
          <w:sz w:val="32"/>
          <w:szCs w:val="32"/>
        </w:rPr>
        <w:t>3</w:t>
      </w:r>
      <w:r w:rsidR="00BC0D79" w:rsidRPr="0041637C">
        <w:rPr>
          <w:rFonts w:ascii="仿宋_GB2312" w:eastAsia="仿宋_GB2312" w:hint="eastAsia"/>
          <w:sz w:val="32"/>
          <w:szCs w:val="32"/>
        </w:rPr>
        <w:t>年，</w:t>
      </w:r>
      <w:r w:rsidR="00D358C8" w:rsidRPr="0041637C">
        <w:rPr>
          <w:rFonts w:ascii="仿宋_GB2312" w:eastAsia="仿宋_GB2312" w:hint="eastAsia"/>
          <w:sz w:val="32"/>
          <w:szCs w:val="32"/>
        </w:rPr>
        <w:t>武平县气象局</w:t>
      </w:r>
      <w:r w:rsidR="00BC0D79" w:rsidRPr="0041637C">
        <w:rPr>
          <w:rFonts w:ascii="仿宋_GB2312" w:eastAsia="仿宋_GB2312" w:hint="eastAsia"/>
          <w:sz w:val="32"/>
          <w:szCs w:val="32"/>
        </w:rPr>
        <w:t>没有制发规章、行政规范性文件，</w:t>
      </w:r>
      <w:r w:rsidR="00D358C8" w:rsidRPr="0041637C">
        <w:rPr>
          <w:rFonts w:ascii="仿宋_GB2312" w:eastAsia="仿宋_GB2312" w:hint="eastAsia"/>
          <w:sz w:val="32"/>
          <w:szCs w:val="32"/>
        </w:rPr>
        <w:t>处理</w:t>
      </w:r>
      <w:r w:rsidRPr="0041637C">
        <w:rPr>
          <w:rFonts w:ascii="仿宋_GB2312" w:eastAsia="仿宋_GB2312" w:hint="eastAsia"/>
          <w:sz w:val="32"/>
          <w:szCs w:val="32"/>
        </w:rPr>
        <w:t>行政许可</w:t>
      </w:r>
      <w:r w:rsidR="006D229B" w:rsidRPr="0041637C">
        <w:rPr>
          <w:rFonts w:ascii="仿宋_GB2312" w:eastAsia="仿宋_GB2312" w:hint="eastAsia"/>
          <w:sz w:val="32"/>
          <w:szCs w:val="32"/>
        </w:rPr>
        <w:t>6</w:t>
      </w:r>
      <w:r w:rsidR="00BC0D79" w:rsidRPr="0041637C">
        <w:rPr>
          <w:rFonts w:ascii="仿宋_GB2312" w:eastAsia="仿宋_GB2312" w:hint="eastAsia"/>
          <w:sz w:val="32"/>
          <w:szCs w:val="32"/>
        </w:rPr>
        <w:t>件</w:t>
      </w:r>
      <w:r w:rsidR="005F0245" w:rsidRPr="0041637C">
        <w:rPr>
          <w:rFonts w:ascii="仿宋_GB2312" w:eastAsia="仿宋_GB2312" w:hint="eastAsia"/>
          <w:sz w:val="32"/>
          <w:szCs w:val="32"/>
        </w:rPr>
        <w:t>，全年对防雷安全监管对象开展安全检查</w:t>
      </w:r>
      <w:r w:rsidR="006D229B" w:rsidRPr="0041637C">
        <w:rPr>
          <w:rFonts w:ascii="仿宋_GB2312" w:eastAsia="仿宋_GB2312" w:hint="eastAsia"/>
          <w:sz w:val="32"/>
          <w:szCs w:val="32"/>
        </w:rPr>
        <w:t>26</w:t>
      </w:r>
      <w:r w:rsidR="00D067BF" w:rsidRPr="0041637C">
        <w:rPr>
          <w:rFonts w:ascii="仿宋_GB2312" w:eastAsia="仿宋_GB2312" w:hint="eastAsia"/>
          <w:sz w:val="32"/>
          <w:szCs w:val="32"/>
        </w:rPr>
        <w:t>家，</w:t>
      </w:r>
      <w:r w:rsidR="005F0245" w:rsidRPr="0041637C">
        <w:rPr>
          <w:rFonts w:ascii="仿宋_GB2312" w:eastAsia="仿宋_GB2312" w:hint="eastAsia"/>
          <w:sz w:val="32"/>
          <w:szCs w:val="32"/>
        </w:rPr>
        <w:t>没有</w:t>
      </w:r>
      <w:proofErr w:type="gramStart"/>
      <w:r w:rsidR="005F0245" w:rsidRPr="0041637C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41637C">
        <w:rPr>
          <w:rFonts w:ascii="仿宋_GB2312" w:eastAsia="仿宋_GB2312" w:hint="eastAsia"/>
          <w:sz w:val="32"/>
          <w:szCs w:val="32"/>
        </w:rPr>
        <w:t>行政处罚和行政强制性事项，没有涉及行政事业性收费，相应的信息公开数量为</w:t>
      </w:r>
      <w:r w:rsidR="00622F6F" w:rsidRPr="0041637C">
        <w:rPr>
          <w:rFonts w:ascii="仿宋_GB2312" w:eastAsia="仿宋_GB2312" w:hint="eastAsia"/>
          <w:sz w:val="32"/>
          <w:szCs w:val="32"/>
        </w:rPr>
        <w:t>3</w:t>
      </w:r>
      <w:r w:rsidRPr="0041637C">
        <w:rPr>
          <w:rFonts w:ascii="仿宋_GB2312" w:eastAsia="仿宋_GB2312" w:hint="eastAsia"/>
          <w:sz w:val="32"/>
          <w:szCs w:val="32"/>
        </w:rPr>
        <w:t>。</w:t>
      </w:r>
    </w:p>
    <w:p w:rsidR="0041637C" w:rsidRPr="0041637C" w:rsidRDefault="0041637C" w:rsidP="00D358C8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41637C">
        <w:rPr>
          <w:rFonts w:ascii="楷体_GB2312" w:eastAsia="楷体_GB2312" w:hint="eastAsia"/>
          <w:sz w:val="32"/>
          <w:szCs w:val="32"/>
        </w:rPr>
        <w:lastRenderedPageBreak/>
        <w:t>（二）</w:t>
      </w:r>
      <w:r w:rsidR="00352D8F" w:rsidRPr="0041637C">
        <w:rPr>
          <w:rFonts w:ascii="楷体_GB2312" w:eastAsia="楷体_GB2312" w:hint="eastAsia"/>
          <w:sz w:val="32"/>
          <w:szCs w:val="32"/>
        </w:rPr>
        <w:t>依申请公开情况</w:t>
      </w:r>
    </w:p>
    <w:p w:rsidR="00352D8F" w:rsidRDefault="00352D8F" w:rsidP="00D358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6D229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年，</w:t>
      </w:r>
      <w:r w:rsidR="00D358C8" w:rsidRPr="00D358C8">
        <w:rPr>
          <w:rFonts w:ascii="仿宋_GB2312" w:eastAsia="仿宋_GB2312" w:hint="eastAsia"/>
          <w:sz w:val="32"/>
          <w:szCs w:val="32"/>
        </w:rPr>
        <w:t>武平县气象局</w:t>
      </w:r>
      <w:r>
        <w:rPr>
          <w:rFonts w:ascii="仿宋_GB2312" w:eastAsia="仿宋_GB2312" w:hint="eastAsia"/>
          <w:sz w:val="32"/>
          <w:szCs w:val="32"/>
        </w:rPr>
        <w:t>没有收到政府信息公开申请，也没有202</w:t>
      </w:r>
      <w:r w:rsidR="006D229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年度结转的政府信息公开申请，相应数量为0。</w:t>
      </w:r>
    </w:p>
    <w:p w:rsidR="0041637C" w:rsidRPr="0041637C" w:rsidRDefault="0041637C" w:rsidP="00D358C8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41637C">
        <w:rPr>
          <w:rFonts w:ascii="楷体_GB2312" w:eastAsia="楷体_GB2312" w:hint="eastAsia"/>
          <w:sz w:val="32"/>
          <w:szCs w:val="32"/>
        </w:rPr>
        <w:t>（三）</w:t>
      </w:r>
      <w:r w:rsidR="00352D8F" w:rsidRPr="0041637C">
        <w:rPr>
          <w:rFonts w:ascii="楷体_GB2312" w:eastAsia="楷体_GB2312" w:hint="eastAsia"/>
          <w:sz w:val="32"/>
          <w:szCs w:val="32"/>
        </w:rPr>
        <w:t>行政复议和行政诉讼方面</w:t>
      </w:r>
    </w:p>
    <w:p w:rsidR="00352D8F" w:rsidRDefault="00352D8F" w:rsidP="00D358C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6D229B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年，</w:t>
      </w:r>
      <w:r w:rsidR="00D358C8" w:rsidRPr="00D358C8">
        <w:rPr>
          <w:rFonts w:ascii="仿宋_GB2312" w:eastAsia="仿宋_GB2312" w:hint="eastAsia"/>
          <w:sz w:val="32"/>
          <w:szCs w:val="32"/>
        </w:rPr>
        <w:t>武平县气象局</w:t>
      </w:r>
      <w:r>
        <w:rPr>
          <w:rFonts w:ascii="仿宋_GB2312" w:eastAsia="仿宋_GB2312" w:hint="eastAsia"/>
          <w:sz w:val="32"/>
          <w:szCs w:val="32"/>
        </w:rPr>
        <w:t>没有涉及行政复议和行政诉讼事项。</w:t>
      </w:r>
    </w:p>
    <w:p w:rsidR="0041637C" w:rsidRPr="0041637C" w:rsidRDefault="0041637C" w:rsidP="00D358C8">
      <w:pPr>
        <w:spacing w:line="560" w:lineRule="exact"/>
        <w:ind w:firstLineChars="200" w:firstLine="640"/>
        <w:rPr>
          <w:rFonts w:ascii="楷体_GB2312" w:eastAsia="楷体_GB2312" w:hint="eastAsia"/>
          <w:sz w:val="32"/>
          <w:szCs w:val="32"/>
        </w:rPr>
      </w:pPr>
      <w:r w:rsidRPr="0041637C">
        <w:rPr>
          <w:rFonts w:ascii="楷体_GB2312" w:eastAsia="楷体_GB2312" w:hint="eastAsia"/>
          <w:sz w:val="32"/>
          <w:szCs w:val="32"/>
        </w:rPr>
        <w:t>（四）</w:t>
      </w:r>
      <w:r w:rsidR="00352D8F" w:rsidRPr="0041637C">
        <w:rPr>
          <w:rFonts w:ascii="楷体_GB2312" w:eastAsia="楷体_GB2312" w:hint="eastAsia"/>
          <w:sz w:val="32"/>
          <w:szCs w:val="32"/>
        </w:rPr>
        <w:t>公开的其他信息方面</w:t>
      </w:r>
    </w:p>
    <w:p w:rsidR="00C4650F" w:rsidRPr="007308A3" w:rsidRDefault="005F0245" w:rsidP="00D358C8">
      <w:pPr>
        <w:spacing w:line="560" w:lineRule="exact"/>
        <w:ind w:firstLineChars="200" w:firstLine="640"/>
        <w:rPr>
          <w:rFonts w:ascii="宋体" w:eastAsia="宋体" w:hAnsi="宋体" w:cs="宋体"/>
          <w:color w:val="333333"/>
          <w:kern w:val="0"/>
          <w:sz w:val="24"/>
          <w:szCs w:val="24"/>
        </w:rPr>
      </w:pPr>
      <w:r>
        <w:rPr>
          <w:rFonts w:ascii="仿宋_GB2312" w:eastAsia="仿宋_GB2312" w:hint="eastAsia"/>
          <w:sz w:val="32"/>
          <w:szCs w:val="32"/>
        </w:rPr>
        <w:t>一是</w:t>
      </w:r>
      <w:r w:rsidRPr="005F0245">
        <w:rPr>
          <w:rFonts w:ascii="仿宋_GB2312" w:eastAsia="仿宋_GB2312" w:hint="eastAsia"/>
          <w:sz w:val="32"/>
          <w:szCs w:val="32"/>
        </w:rPr>
        <w:t>按规定做好年度预决</w:t>
      </w:r>
      <w:bookmarkStart w:id="0" w:name="_GoBack"/>
      <w:bookmarkEnd w:id="0"/>
      <w:r w:rsidRPr="005F0245">
        <w:rPr>
          <w:rFonts w:ascii="仿宋_GB2312" w:eastAsia="仿宋_GB2312" w:hint="eastAsia"/>
          <w:sz w:val="32"/>
          <w:szCs w:val="32"/>
        </w:rPr>
        <w:t>算公开工作，通过地方政府门户网站</w:t>
      </w:r>
      <w:r>
        <w:rPr>
          <w:rFonts w:ascii="仿宋_GB2312" w:eastAsia="仿宋_GB2312" w:hint="eastAsia"/>
          <w:sz w:val="32"/>
          <w:szCs w:val="32"/>
        </w:rPr>
        <w:t>和上级主管部门对外网站</w:t>
      </w:r>
      <w:r w:rsidRPr="005F0245">
        <w:rPr>
          <w:rFonts w:ascii="仿宋_GB2312" w:eastAsia="仿宋_GB2312" w:hint="eastAsia"/>
          <w:sz w:val="32"/>
          <w:szCs w:val="32"/>
        </w:rPr>
        <w:t>公开</w:t>
      </w:r>
      <w:r>
        <w:rPr>
          <w:rFonts w:ascii="仿宋_GB2312" w:eastAsia="仿宋_GB2312" w:hint="eastAsia"/>
          <w:sz w:val="32"/>
          <w:szCs w:val="32"/>
        </w:rPr>
        <w:t>单位</w:t>
      </w:r>
      <w:r w:rsidRPr="005F0245">
        <w:rPr>
          <w:rFonts w:ascii="仿宋_GB2312" w:eastAsia="仿宋_GB2312" w:hint="eastAsia"/>
          <w:sz w:val="32"/>
          <w:szCs w:val="32"/>
        </w:rPr>
        <w:t>年度预决算情况，方便公众查阅监督。</w:t>
      </w:r>
      <w:r>
        <w:rPr>
          <w:rFonts w:ascii="仿宋_GB2312" w:eastAsia="仿宋_GB2312" w:hint="eastAsia"/>
          <w:sz w:val="32"/>
          <w:szCs w:val="32"/>
        </w:rPr>
        <w:t>二是</w:t>
      </w:r>
      <w:r w:rsidR="00626B99">
        <w:rPr>
          <w:rFonts w:ascii="仿宋_GB2312" w:eastAsia="仿宋_GB2312" w:hint="eastAsia"/>
          <w:sz w:val="32"/>
          <w:szCs w:val="32"/>
        </w:rPr>
        <w:t>及时通过武平微天气公众号、突发事件预警信息发布平台和相关预警预报短信及时向社会公布</w:t>
      </w:r>
      <w:r>
        <w:rPr>
          <w:rFonts w:ascii="仿宋_GB2312" w:eastAsia="仿宋_GB2312" w:hint="eastAsia"/>
          <w:sz w:val="32"/>
          <w:szCs w:val="32"/>
        </w:rPr>
        <w:t>气象预测预报</w:t>
      </w:r>
      <w:r w:rsidR="00DF1F10">
        <w:rPr>
          <w:rFonts w:ascii="仿宋_GB2312" w:eastAsia="仿宋_GB2312" w:hint="eastAsia"/>
          <w:sz w:val="32"/>
          <w:szCs w:val="32"/>
        </w:rPr>
        <w:t>预警信息</w:t>
      </w:r>
      <w:r>
        <w:rPr>
          <w:rFonts w:ascii="仿宋_GB2312" w:eastAsia="仿宋_GB2312" w:hint="eastAsia"/>
          <w:sz w:val="32"/>
          <w:szCs w:val="32"/>
        </w:rPr>
        <w:t>和相关气象观测数据</w:t>
      </w:r>
      <w:r w:rsidR="00DF1F10">
        <w:rPr>
          <w:rFonts w:ascii="仿宋_GB2312" w:eastAsia="仿宋_GB2312" w:hint="eastAsia"/>
          <w:sz w:val="32"/>
          <w:szCs w:val="32"/>
        </w:rPr>
        <w:t>，</w:t>
      </w:r>
      <w:r w:rsidR="00D358C8">
        <w:rPr>
          <w:rFonts w:ascii="仿宋_GB2312" w:eastAsia="仿宋_GB2312" w:hint="eastAsia"/>
          <w:sz w:val="32"/>
          <w:szCs w:val="32"/>
        </w:rPr>
        <w:t>方便</w:t>
      </w:r>
      <w:r w:rsidR="00DF1F10">
        <w:rPr>
          <w:rFonts w:ascii="仿宋_GB2312" w:eastAsia="仿宋_GB2312" w:hint="eastAsia"/>
          <w:sz w:val="32"/>
          <w:szCs w:val="32"/>
        </w:rPr>
        <w:t>公众生产生活使用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C4650F" w:rsidRDefault="0055089D" w:rsidP="00D358C8">
      <w:pPr>
        <w:widowControl/>
        <w:shd w:val="clear" w:color="auto" w:fill="FFFFFF"/>
        <w:spacing w:after="240" w:line="560" w:lineRule="exact"/>
        <w:ind w:firstLine="480"/>
        <w:rPr>
          <w:rFonts w:ascii="黑体" w:eastAsia="黑体" w:hAnsi="黑体" w:cs="宋体"/>
          <w:bCs/>
          <w:color w:val="333333"/>
          <w:kern w:val="0"/>
          <w:sz w:val="32"/>
          <w:szCs w:val="32"/>
        </w:rPr>
      </w:pPr>
      <w:r w:rsidRPr="005F024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2435"/>
        <w:gridCol w:w="2435"/>
        <w:gridCol w:w="2435"/>
      </w:tblGrid>
      <w:tr w:rsidR="005F0245" w:rsidTr="0014043B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9D3291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Cs w:val="21"/>
              </w:rPr>
              <w:t>3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5F0245" w:rsidTr="0014043B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4650F" w:rsidRPr="005F0245" w:rsidRDefault="0055089D" w:rsidP="00D358C8">
      <w:pPr>
        <w:widowControl/>
        <w:shd w:val="clear" w:color="auto" w:fill="FFFFFF"/>
        <w:spacing w:after="240" w:line="56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5F0245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5F0245" w:rsidTr="004E06CC"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稽</w:t>
            </w:r>
            <w:proofErr w:type="gramEnd"/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5F0245" w:rsidTr="004E06C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5F0245" w:rsidTr="004E06CC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5F0245" w:rsidRDefault="005F0245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</w:tcPr>
          <w:p w:rsidR="005F0245" w:rsidRDefault="005F0245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4E06CC" w:rsidTr="004E06C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6CC" w:rsidRDefault="004E06CC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4E06CC" w:rsidTr="004E06C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6CC" w:rsidRDefault="004E06CC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26B99" w:rsidTr="00C136D7"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  <w:tr w:rsidR="00626B99" w:rsidTr="00C136D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0F6732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243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补正、行政机关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243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626B99" w:rsidTr="0024325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E06CC" w:rsidTr="004E06CC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</w:tcPr>
          <w:p w:rsidR="004E06CC" w:rsidRDefault="004E06CC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626B99" w:rsidP="00D358C8">
            <w:pPr>
              <w:spacing w:line="560" w:lineRule="exact"/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</w:p>
        </w:tc>
      </w:tr>
      <w:tr w:rsidR="004E06CC" w:rsidTr="004E06CC"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4E06CC" w:rsidRDefault="004E06CC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E06CC" w:rsidRDefault="004E06CC" w:rsidP="00D358C8">
            <w:pPr>
              <w:spacing w:line="560" w:lineRule="exact"/>
              <w:jc w:val="center"/>
            </w:pPr>
            <w:r w:rsidRPr="00CC25FC">
              <w:rPr>
                <w:rFonts w:ascii="Calibri" w:eastAsia="宋体" w:hAnsi="Calibri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C4650F" w:rsidRPr="005F0245" w:rsidRDefault="00083259" w:rsidP="00D358C8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C4650F" w:rsidRPr="00663947" w:rsidRDefault="0055089D" w:rsidP="00D358C8">
      <w:pPr>
        <w:widowControl/>
        <w:shd w:val="clear" w:color="auto" w:fill="FFFFFF"/>
        <w:spacing w:line="560" w:lineRule="exact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26B9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W w:w="9748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626B99" w:rsidTr="00626B99">
        <w:trPr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626B99" w:rsidTr="00626B99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626B99" w:rsidTr="00626B99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6B99" w:rsidRDefault="00626B99" w:rsidP="00D358C8">
            <w:pPr>
              <w:widowControl/>
              <w:spacing w:line="56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626B99" w:rsidTr="00626B99">
        <w:trPr>
          <w:trHeight w:val="672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6B99" w:rsidRDefault="00626B99" w:rsidP="00D358C8">
            <w:pPr>
              <w:spacing w:line="560" w:lineRule="exact"/>
              <w:jc w:val="center"/>
            </w:pPr>
            <w:r w:rsidRPr="00985609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0</w:t>
            </w:r>
          </w:p>
        </w:tc>
      </w:tr>
    </w:tbl>
    <w:p w:rsidR="00C4650F" w:rsidRPr="00626B99" w:rsidRDefault="0055089D" w:rsidP="00D358C8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626B9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C4650F" w:rsidRPr="0011348C" w:rsidRDefault="00DF1F10" w:rsidP="00D358C8">
      <w:pPr>
        <w:widowControl/>
        <w:shd w:val="clear" w:color="auto" w:fill="FFFFFF"/>
        <w:spacing w:line="56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政府信息公开数量少，下一步，</w:t>
      </w:r>
      <w:r w:rsidR="00D358C8" w:rsidRPr="00D358C8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武平县气象局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将继续贯彻执行好</w:t>
      </w:r>
      <w:r w:rsidRPr="00DF1F10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《中华人民共和国政府信息公开条例》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和上级主管部门以及县委、县政府有关要求，坚持公开为原则，及时、主动公开相关政府信息</w:t>
      </w:r>
      <w:r w:rsidR="001134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C4650F" w:rsidRPr="00626B99" w:rsidRDefault="0055089D" w:rsidP="00D358C8">
      <w:pPr>
        <w:widowControl/>
        <w:shd w:val="clear" w:color="auto" w:fill="FFFFFF"/>
        <w:spacing w:line="560" w:lineRule="exact"/>
        <w:ind w:firstLine="480"/>
        <w:rPr>
          <w:rFonts w:ascii="黑体" w:eastAsia="黑体" w:hAnsi="黑体" w:cs="宋体"/>
          <w:color w:val="333333"/>
          <w:kern w:val="0"/>
          <w:sz w:val="32"/>
          <w:szCs w:val="32"/>
        </w:rPr>
      </w:pPr>
      <w:r w:rsidRPr="00626B99">
        <w:rPr>
          <w:rFonts w:ascii="黑体" w:eastAsia="黑体" w:hAnsi="黑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AB3A19" w:rsidRPr="0011348C" w:rsidRDefault="00AB3A19" w:rsidP="00D358C8">
      <w:pPr>
        <w:widowControl/>
        <w:shd w:val="clear" w:color="auto" w:fill="FFFFFF"/>
        <w:spacing w:line="560" w:lineRule="exact"/>
        <w:ind w:firstLineChars="300" w:firstLine="96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1134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无</w:t>
      </w:r>
      <w:r w:rsidR="0011348C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。</w:t>
      </w:r>
    </w:p>
    <w:p w:rsidR="00C4650F" w:rsidRDefault="00083259" w:rsidP="00D358C8">
      <w:pPr>
        <w:spacing w:line="560" w:lineRule="exact"/>
        <w:rPr>
          <w:sz w:val="32"/>
          <w:szCs w:val="32"/>
        </w:rPr>
      </w:pPr>
    </w:p>
    <w:p w:rsidR="00DF1F10" w:rsidRDefault="00DF1F10" w:rsidP="00D358C8">
      <w:pPr>
        <w:spacing w:line="560" w:lineRule="exact"/>
        <w:rPr>
          <w:sz w:val="32"/>
          <w:szCs w:val="32"/>
        </w:rPr>
      </w:pPr>
    </w:p>
    <w:p w:rsidR="00D358C8" w:rsidRDefault="00D358C8" w:rsidP="00D358C8">
      <w:pPr>
        <w:spacing w:line="560" w:lineRule="exact"/>
        <w:rPr>
          <w:sz w:val="32"/>
          <w:szCs w:val="32"/>
        </w:rPr>
      </w:pPr>
    </w:p>
    <w:p w:rsidR="00DF1F10" w:rsidRPr="00DF1F10" w:rsidRDefault="002B6E80" w:rsidP="00D358C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</w:t>
      </w:r>
      <w:r w:rsidRPr="002B6E80">
        <w:rPr>
          <w:rFonts w:ascii="仿宋_GB2312" w:eastAsia="仿宋_GB2312" w:hint="eastAsia"/>
          <w:sz w:val="32"/>
          <w:szCs w:val="32"/>
        </w:rPr>
        <w:t>福建省龙岩市</w:t>
      </w:r>
      <w:r w:rsidR="00DF1F10" w:rsidRPr="00DF1F10">
        <w:rPr>
          <w:rFonts w:ascii="仿宋_GB2312" w:eastAsia="仿宋_GB2312" w:hint="eastAsia"/>
          <w:sz w:val="32"/>
          <w:szCs w:val="32"/>
        </w:rPr>
        <w:t>武平县气象局</w:t>
      </w:r>
    </w:p>
    <w:p w:rsidR="00C4650F" w:rsidRPr="00D358C8" w:rsidRDefault="002B6E80" w:rsidP="00D358C8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</w:t>
      </w:r>
      <w:r w:rsidR="00DF1F10" w:rsidRPr="00DF1F10">
        <w:rPr>
          <w:rFonts w:ascii="仿宋_GB2312" w:eastAsia="仿宋_GB2312" w:hint="eastAsia"/>
          <w:sz w:val="32"/>
          <w:szCs w:val="32"/>
        </w:rPr>
        <w:t>202</w:t>
      </w:r>
      <w:r w:rsidR="006D229B">
        <w:rPr>
          <w:rFonts w:ascii="仿宋_GB2312" w:eastAsia="仿宋_GB2312" w:hint="eastAsia"/>
          <w:sz w:val="32"/>
          <w:szCs w:val="32"/>
        </w:rPr>
        <w:t>3</w:t>
      </w:r>
      <w:r w:rsidR="00DF1F10" w:rsidRPr="00DF1F10">
        <w:rPr>
          <w:rFonts w:ascii="仿宋_GB2312" w:eastAsia="仿宋_GB2312" w:hint="eastAsia"/>
          <w:sz w:val="32"/>
          <w:szCs w:val="32"/>
        </w:rPr>
        <w:t>年</w:t>
      </w:r>
      <w:r w:rsidR="006D229B">
        <w:rPr>
          <w:rFonts w:ascii="仿宋_GB2312" w:eastAsia="仿宋_GB2312" w:hint="eastAsia"/>
          <w:sz w:val="32"/>
          <w:szCs w:val="32"/>
        </w:rPr>
        <w:t>2</w:t>
      </w:r>
      <w:r w:rsidR="00DF1F10" w:rsidRPr="00DF1F10">
        <w:rPr>
          <w:rFonts w:ascii="仿宋_GB2312" w:eastAsia="仿宋_GB2312" w:hint="eastAsia"/>
          <w:sz w:val="32"/>
          <w:szCs w:val="32"/>
        </w:rPr>
        <w:t>月</w:t>
      </w:r>
      <w:r w:rsidR="006D229B">
        <w:rPr>
          <w:rFonts w:ascii="仿宋_GB2312" w:eastAsia="仿宋_GB2312" w:hint="eastAsia"/>
          <w:sz w:val="32"/>
          <w:szCs w:val="32"/>
        </w:rPr>
        <w:t>2</w:t>
      </w:r>
      <w:r w:rsidR="00DF1F10" w:rsidRPr="00DF1F10">
        <w:rPr>
          <w:rFonts w:ascii="仿宋_GB2312" w:eastAsia="仿宋_GB2312" w:hint="eastAsia"/>
          <w:sz w:val="32"/>
          <w:szCs w:val="32"/>
        </w:rPr>
        <w:t>日</w:t>
      </w:r>
    </w:p>
    <w:sectPr w:rsidR="00C4650F" w:rsidRPr="00D358C8" w:rsidSect="006372F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259" w:rsidRDefault="00083259">
      <w:r>
        <w:separator/>
      </w:r>
    </w:p>
  </w:endnote>
  <w:endnote w:type="continuationSeparator" w:id="0">
    <w:p w:rsidR="00083259" w:rsidRDefault="00083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259" w:rsidRDefault="00083259">
      <w:r>
        <w:separator/>
      </w:r>
    </w:p>
  </w:footnote>
  <w:footnote w:type="continuationSeparator" w:id="0">
    <w:p w:rsidR="00083259" w:rsidRDefault="00083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93" w:rsidRDefault="00083259" w:rsidP="009E789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875BF"/>
    <w:multiLevelType w:val="multilevel"/>
    <w:tmpl w:val="495875BF"/>
    <w:lvl w:ilvl="0">
      <w:start w:val="1"/>
      <w:numFmt w:val="japaneseCounting"/>
      <w:lvlText w:val="（%1）"/>
      <w:lvlJc w:val="left"/>
      <w:pPr>
        <w:ind w:left="2924" w:hanging="108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2684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04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24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944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64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84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204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24" w:hanging="420"/>
      </w:pPr>
      <w:rPr>
        <w:rFonts w:cs="Times New Roman"/>
      </w:rPr>
    </w:lvl>
  </w:abstractNum>
  <w:abstractNum w:abstractNumId="1">
    <w:nsid w:val="68960883"/>
    <w:multiLevelType w:val="hybridMultilevel"/>
    <w:tmpl w:val="7924C6FA"/>
    <w:lvl w:ilvl="0" w:tplc="598EFD6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ocumentProtection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3D5F"/>
    <w:rsid w:val="00063A1C"/>
    <w:rsid w:val="00083259"/>
    <w:rsid w:val="000A4EC6"/>
    <w:rsid w:val="000B2668"/>
    <w:rsid w:val="000C2173"/>
    <w:rsid w:val="000E24CE"/>
    <w:rsid w:val="0011348C"/>
    <w:rsid w:val="00153D5F"/>
    <w:rsid w:val="001B167D"/>
    <w:rsid w:val="001D0D6C"/>
    <w:rsid w:val="001E4A14"/>
    <w:rsid w:val="002914D0"/>
    <w:rsid w:val="002A300A"/>
    <w:rsid w:val="002B5A6C"/>
    <w:rsid w:val="002B6E80"/>
    <w:rsid w:val="002F31F3"/>
    <w:rsid w:val="003141B0"/>
    <w:rsid w:val="00352D8F"/>
    <w:rsid w:val="00376E0F"/>
    <w:rsid w:val="003976C4"/>
    <w:rsid w:val="003F362A"/>
    <w:rsid w:val="0041637C"/>
    <w:rsid w:val="00445E4C"/>
    <w:rsid w:val="004475BA"/>
    <w:rsid w:val="00471E47"/>
    <w:rsid w:val="00476806"/>
    <w:rsid w:val="004C3852"/>
    <w:rsid w:val="004D5416"/>
    <w:rsid w:val="004E06CC"/>
    <w:rsid w:val="00500355"/>
    <w:rsid w:val="00505587"/>
    <w:rsid w:val="00547913"/>
    <w:rsid w:val="0055089D"/>
    <w:rsid w:val="005735E7"/>
    <w:rsid w:val="00594712"/>
    <w:rsid w:val="005E640B"/>
    <w:rsid w:val="005F0245"/>
    <w:rsid w:val="006074E9"/>
    <w:rsid w:val="00622F6F"/>
    <w:rsid w:val="00626B99"/>
    <w:rsid w:val="00630370"/>
    <w:rsid w:val="006358C2"/>
    <w:rsid w:val="006C2E31"/>
    <w:rsid w:val="006D229B"/>
    <w:rsid w:val="007111EC"/>
    <w:rsid w:val="00723580"/>
    <w:rsid w:val="007308A3"/>
    <w:rsid w:val="00741347"/>
    <w:rsid w:val="00744EC6"/>
    <w:rsid w:val="00783574"/>
    <w:rsid w:val="007A02A5"/>
    <w:rsid w:val="00821D88"/>
    <w:rsid w:val="00825CA4"/>
    <w:rsid w:val="00853057"/>
    <w:rsid w:val="008617F9"/>
    <w:rsid w:val="008646A0"/>
    <w:rsid w:val="00885CC3"/>
    <w:rsid w:val="008D398A"/>
    <w:rsid w:val="009317E2"/>
    <w:rsid w:val="00951A11"/>
    <w:rsid w:val="009806C7"/>
    <w:rsid w:val="00982BFF"/>
    <w:rsid w:val="009D3291"/>
    <w:rsid w:val="009E5C36"/>
    <w:rsid w:val="00A55E20"/>
    <w:rsid w:val="00A6443B"/>
    <w:rsid w:val="00A64C62"/>
    <w:rsid w:val="00A97305"/>
    <w:rsid w:val="00AB3A19"/>
    <w:rsid w:val="00AB7457"/>
    <w:rsid w:val="00AB7D60"/>
    <w:rsid w:val="00B034DE"/>
    <w:rsid w:val="00B066CA"/>
    <w:rsid w:val="00B20AA2"/>
    <w:rsid w:val="00B3327A"/>
    <w:rsid w:val="00B62A32"/>
    <w:rsid w:val="00B6544F"/>
    <w:rsid w:val="00B73E47"/>
    <w:rsid w:val="00B9638F"/>
    <w:rsid w:val="00BA455C"/>
    <w:rsid w:val="00BC0D79"/>
    <w:rsid w:val="00C00965"/>
    <w:rsid w:val="00C02C00"/>
    <w:rsid w:val="00C243DF"/>
    <w:rsid w:val="00C30909"/>
    <w:rsid w:val="00C5255B"/>
    <w:rsid w:val="00C658B8"/>
    <w:rsid w:val="00C9029F"/>
    <w:rsid w:val="00C959F5"/>
    <w:rsid w:val="00CB680A"/>
    <w:rsid w:val="00CD1AF1"/>
    <w:rsid w:val="00D067BF"/>
    <w:rsid w:val="00D17C9A"/>
    <w:rsid w:val="00D23C2C"/>
    <w:rsid w:val="00D24279"/>
    <w:rsid w:val="00D358C8"/>
    <w:rsid w:val="00D410D2"/>
    <w:rsid w:val="00D573F9"/>
    <w:rsid w:val="00D8707C"/>
    <w:rsid w:val="00DA10E6"/>
    <w:rsid w:val="00DC6471"/>
    <w:rsid w:val="00DD71E8"/>
    <w:rsid w:val="00DF1F10"/>
    <w:rsid w:val="00E10E32"/>
    <w:rsid w:val="00E54146"/>
    <w:rsid w:val="00E83D0E"/>
    <w:rsid w:val="00EA20C5"/>
    <w:rsid w:val="00EB0CEF"/>
    <w:rsid w:val="00EB6C98"/>
    <w:rsid w:val="00EF1D15"/>
    <w:rsid w:val="00F0664B"/>
    <w:rsid w:val="00F15C7F"/>
    <w:rsid w:val="00F358E4"/>
    <w:rsid w:val="00F746D5"/>
    <w:rsid w:val="00F9698D"/>
    <w:rsid w:val="00FA2CB1"/>
    <w:rsid w:val="00FD7BBC"/>
    <w:rsid w:val="00FF0F85"/>
    <w:rsid w:val="00FF2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DEB0F7-7778-42F9-B615-EB2750D3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0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B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BF5"/>
    <w:rPr>
      <w:sz w:val="18"/>
      <w:szCs w:val="18"/>
    </w:rPr>
  </w:style>
  <w:style w:type="paragraph" w:customStyle="1" w:styleId="1">
    <w:name w:val="列出段落1"/>
    <w:basedOn w:val="a"/>
    <w:rsid w:val="007308A3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basedOn w:val="a0"/>
    <w:uiPriority w:val="99"/>
    <w:unhideWhenUsed/>
    <w:rsid w:val="00AB745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163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79</TotalTime>
  <Pages>5</Pages>
  <Words>340</Words>
  <Characters>1940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李小平</dc:creator>
  <cp:lastModifiedBy>气象局</cp:lastModifiedBy>
  <cp:revision>55</cp:revision>
  <dcterms:created xsi:type="dcterms:W3CDTF">2022-01-11T00:45:00Z</dcterms:created>
  <dcterms:modified xsi:type="dcterms:W3CDTF">2024-02-21T03:29:00Z</dcterms:modified>
</cp:coreProperties>
</file>