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80" w:rsidRDefault="00B906D8">
      <w:r>
        <w:rPr>
          <w:rFonts w:hint="eastAsia"/>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192405</wp:posOffset>
                </wp:positionV>
                <wp:extent cx="6229350" cy="876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D80" w:rsidRDefault="00B906D8">
                            <w:pPr>
                              <w:jc w:val="center"/>
                              <w:rPr>
                                <w:rFonts w:ascii="方正小标宋简体" w:eastAsia="方正小标宋简体"/>
                                <w:color w:val="FF0000"/>
                                <w:sz w:val="84"/>
                                <w:szCs w:val="84"/>
                              </w:rPr>
                            </w:pPr>
                            <w:r>
                              <w:rPr>
                                <w:rFonts w:ascii="方正小标宋简体" w:eastAsia="方正小标宋简体" w:hint="eastAsia"/>
                                <w:color w:val="FF0000"/>
                                <w:sz w:val="84"/>
                                <w:szCs w:val="84"/>
                              </w:rPr>
                              <w:t>福州市长乐区气象局文件</w:t>
                            </w:r>
                          </w:p>
                          <w:p w:rsidR="00D10D80" w:rsidRDefault="00D10D80">
                            <w:pPr>
                              <w:jc w:val="center"/>
                              <w:rPr>
                                <w:rFonts w:ascii="方正小标宋简体" w:eastAsia="方正小标宋简体"/>
                                <w:color w:val="FF0000"/>
                                <w:sz w:val="64"/>
                                <w:szCs w:val="64"/>
                              </w:rPr>
                            </w:pPr>
                          </w:p>
                          <w:p w:rsidR="00D10D80" w:rsidRDefault="00D10D80">
                            <w:pPr>
                              <w:jc w:val="center"/>
                              <w:rPr>
                                <w:rFonts w:ascii="方正小标宋简体" w:eastAsia="方正小标宋简体"/>
                                <w:color w:val="FF0000"/>
                                <w:sz w:val="64"/>
                                <w:szCs w:val="64"/>
                              </w:rPr>
                            </w:pPr>
                          </w:p>
                          <w:p w:rsidR="00D10D80" w:rsidRDefault="00D10D80">
                            <w:pPr>
                              <w:jc w:val="center"/>
                              <w:rPr>
                                <w:rFonts w:ascii="方正小标宋简体" w:eastAsia="方正小标宋简体"/>
                                <w:color w:val="FF0000"/>
                                <w:sz w:val="64"/>
                                <w:szCs w:val="64"/>
                              </w:rPr>
                            </w:pPr>
                          </w:p>
                          <w:p w:rsidR="00D10D80" w:rsidRDefault="00D10D80">
                            <w:pPr>
                              <w:jc w:val="center"/>
                              <w:rPr>
                                <w:rFonts w:ascii="方正小标宋简体" w:eastAsia="方正小标宋简体"/>
                                <w:color w:val="FF0000"/>
                                <w:sz w:val="64"/>
                                <w:szCs w:val="6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15.15pt;height:69pt;width:490.5pt;mso-position-horizontal:center;mso-position-horizontal-relative:page;z-index:251659264;mso-width-relative:page;mso-height-relative:page;" filled="f" stroked="f" coordsize="21600,21600" o:gfxdata="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90/z&#10;YNgAAAAHAQAADwAAAAAAAAABACAAAAAiAAAAZHJzL2Rvd25yZXYueG1sUEsBAhQAFAAAAAgAh07i&#10;QKlUJasiAgAAJgQAAA4AAAAAAAAAAQAgAAAAJwEAAGRycy9lMm9Eb2MueG1sUEsFBgAAAAAGAAYA&#10;WQEAALsFAAAAAA==&#10;">
                <v:fill on="f" focussize="0,0"/>
                <v:stroke on="f" weight="0.5pt"/>
                <v:imagedata o:title=""/>
                <o:lock v:ext="edit" aspectratio="f"/>
                <v:textbox>
                  <w:txbxContent>
                    <w:p>
                      <w:pPr>
                        <w:jc w:val="center"/>
                        <w:rPr>
                          <w:rFonts w:hint="eastAsia" w:ascii="方正小标宋简体" w:eastAsia="方正小标宋简体"/>
                          <w:color w:val="FF0000"/>
                          <w:sz w:val="84"/>
                          <w:szCs w:val="84"/>
                        </w:rPr>
                      </w:pPr>
                      <w:r>
                        <w:rPr>
                          <w:rFonts w:hint="eastAsia" w:ascii="方正小标宋简体" w:eastAsia="方正小标宋简体"/>
                          <w:color w:val="FF0000"/>
                          <w:sz w:val="84"/>
                          <w:szCs w:val="84"/>
                        </w:rPr>
                        <w:t>福州市长乐区气象局文件</w:t>
                      </w:r>
                    </w:p>
                    <w:p>
                      <w:pPr>
                        <w:jc w:val="center"/>
                        <w:rPr>
                          <w:rFonts w:hint="eastAsia" w:ascii="方正小标宋简体" w:eastAsia="方正小标宋简体"/>
                          <w:color w:val="FF0000"/>
                          <w:sz w:val="64"/>
                          <w:szCs w:val="64"/>
                        </w:rPr>
                      </w:pPr>
                    </w:p>
                    <w:p>
                      <w:pPr>
                        <w:jc w:val="center"/>
                        <w:rPr>
                          <w:rFonts w:hint="eastAsia" w:ascii="方正小标宋简体" w:eastAsia="方正小标宋简体"/>
                          <w:color w:val="FF0000"/>
                          <w:sz w:val="64"/>
                          <w:szCs w:val="64"/>
                        </w:rPr>
                      </w:pPr>
                    </w:p>
                    <w:p>
                      <w:pPr>
                        <w:jc w:val="center"/>
                        <w:rPr>
                          <w:rFonts w:hint="eastAsia" w:ascii="方正小标宋简体" w:eastAsia="方正小标宋简体"/>
                          <w:color w:val="FF0000"/>
                          <w:sz w:val="64"/>
                          <w:szCs w:val="64"/>
                        </w:rPr>
                      </w:pPr>
                    </w:p>
                    <w:p>
                      <w:pPr>
                        <w:jc w:val="center"/>
                        <w:rPr>
                          <w:rFonts w:hint="eastAsia" w:ascii="方正小标宋简体" w:eastAsia="方正小标宋简体"/>
                          <w:color w:val="FF0000"/>
                          <w:sz w:val="64"/>
                          <w:szCs w:val="64"/>
                        </w:rPr>
                      </w:pPr>
                    </w:p>
                  </w:txbxContent>
                </v:textbox>
              </v:shape>
            </w:pict>
          </mc:Fallback>
        </mc:AlternateContent>
      </w:r>
    </w:p>
    <w:p w:rsidR="00D10D80" w:rsidRDefault="00D10D80"/>
    <w:p w:rsidR="00D10D80" w:rsidRDefault="00D10D80"/>
    <w:p w:rsidR="00D10D80" w:rsidRDefault="001F56F4">
      <w:pPr>
        <w:jc w:val="center"/>
        <w:rPr>
          <w:rFonts w:ascii="仿宋_GB2312"/>
        </w:rPr>
      </w:pPr>
      <w:r>
        <w:rPr>
          <w:noProof/>
        </w:rPr>
        <mc:AlternateContent>
          <mc:Choice Requires="wps">
            <w:drawing>
              <wp:anchor distT="0" distB="0" distL="114300" distR="114300" simplePos="0" relativeHeight="251660288" behindDoc="0" locked="0" layoutInCell="1" allowOverlap="1" wp14:anchorId="7711AD58" wp14:editId="7C33F11E">
                <wp:simplePos x="0" y="0"/>
                <wp:positionH relativeFrom="column">
                  <wp:posOffset>1270</wp:posOffset>
                </wp:positionH>
                <wp:positionV relativeFrom="paragraph">
                  <wp:posOffset>112395</wp:posOffset>
                </wp:positionV>
                <wp:extent cx="5391150" cy="0"/>
                <wp:effectExtent l="0" t="19050" r="0" b="19050"/>
                <wp:wrapNone/>
                <wp:docPr id="2" name="直接连接符 2"/>
                <wp:cNvGraphicFramePr/>
                <a:graphic xmlns:a="http://schemas.openxmlformats.org/drawingml/2006/main">
                  <a:graphicData uri="http://schemas.microsoft.com/office/word/2010/wordprocessingShape">
                    <wps:wsp>
                      <wps:cNvCnPr/>
                      <wps:spPr>
                        <a:xfrm>
                          <a:off x="0" y="0"/>
                          <a:ext cx="53911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pt,8.85pt" to="424.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" strokecolor="red" strokeweight="2.25pt"/>
            </w:pict>
          </mc:Fallback>
        </mc:AlternateContent>
      </w:r>
    </w:p>
    <w:p w:rsidR="00D10D80" w:rsidRDefault="00D10D80">
      <w:pPr>
        <w:spacing w:line="700" w:lineRule="exact"/>
        <w:rPr>
          <w:rFonts w:ascii="方正小标宋简体" w:eastAsia="方正小标宋简体"/>
          <w:spacing w:val="-15"/>
          <w:sz w:val="15"/>
          <w:szCs w:val="15"/>
        </w:rPr>
      </w:pPr>
    </w:p>
    <w:p w:rsidR="00D10D80" w:rsidRDefault="001F56F4">
      <w:pPr>
        <w:spacing w:line="700" w:lineRule="exact"/>
        <w:jc w:val="center"/>
        <w:rPr>
          <w:rFonts w:ascii="方正小标宋简体" w:eastAsia="方正小标宋简体"/>
          <w:spacing w:val="-15"/>
          <w:sz w:val="44"/>
          <w:szCs w:val="44"/>
        </w:rPr>
      </w:pPr>
      <w:r>
        <w:rPr>
          <w:rFonts w:ascii="方正小标宋简体" w:eastAsia="方正小标宋简体" w:hint="eastAsia"/>
          <w:spacing w:val="-15"/>
          <w:sz w:val="44"/>
          <w:szCs w:val="44"/>
        </w:rPr>
        <w:t>福建省福州市</w:t>
      </w:r>
      <w:r w:rsidR="00B906D8">
        <w:rPr>
          <w:rFonts w:ascii="方正小标宋简体" w:eastAsia="方正小标宋简体" w:hint="eastAsia"/>
          <w:spacing w:val="-15"/>
          <w:sz w:val="44"/>
          <w:szCs w:val="44"/>
        </w:rPr>
        <w:t>长乐区气象局</w:t>
      </w:r>
    </w:p>
    <w:p w:rsidR="00D10D80" w:rsidRDefault="00B906D8">
      <w:pPr>
        <w:spacing w:line="700" w:lineRule="exact"/>
        <w:jc w:val="center"/>
        <w:rPr>
          <w:rFonts w:ascii="Calibri" w:eastAsia="方正小标宋简体" w:hAnsi="Calibri"/>
          <w:sz w:val="44"/>
          <w:szCs w:val="44"/>
        </w:rPr>
      </w:pPr>
      <w:r>
        <w:rPr>
          <w:rFonts w:ascii="方正小标宋简体" w:eastAsia="方正小标宋简体" w:hAnsi="宋体" w:hint="eastAsia"/>
          <w:sz w:val="44"/>
          <w:szCs w:val="44"/>
        </w:rPr>
        <w:t>2020年度政府信息公开工作的报告</w:t>
      </w:r>
    </w:p>
    <w:p w:rsidR="00D10D80" w:rsidRDefault="00D10D80" w:rsidP="001F56F4">
      <w:pPr>
        <w:spacing w:line="520" w:lineRule="exact"/>
        <w:rPr>
          <w:rFonts w:eastAsia="黑体"/>
          <w:szCs w:val="32"/>
        </w:rPr>
      </w:pPr>
    </w:p>
    <w:p w:rsidR="00D10D80" w:rsidRDefault="00B906D8">
      <w:pPr>
        <w:spacing w:line="520" w:lineRule="exact"/>
        <w:ind w:firstLineChars="200" w:firstLine="632"/>
        <w:rPr>
          <w:rFonts w:eastAsia="黑体"/>
          <w:szCs w:val="32"/>
        </w:rPr>
      </w:pPr>
      <w:r>
        <w:rPr>
          <w:rFonts w:eastAsia="黑体" w:hint="eastAsia"/>
          <w:szCs w:val="32"/>
        </w:rPr>
        <w:t>一、总体情况</w:t>
      </w:r>
    </w:p>
    <w:p w:rsidR="00D10D80" w:rsidRDefault="00B906D8">
      <w:pPr>
        <w:spacing w:line="520" w:lineRule="exact"/>
        <w:ind w:firstLineChars="200" w:firstLine="632"/>
        <w:jc w:val="left"/>
        <w:rPr>
          <w:rFonts w:ascii="仿宋_GB2312" w:hAnsi="仿宋_GB2312" w:cs="仿宋_GB2312"/>
        </w:rPr>
      </w:pPr>
      <w:r>
        <w:rPr>
          <w:rFonts w:ascii="仿宋_GB2312" w:hAnsi="仿宋_GB2312" w:cs="仿宋_GB2312" w:hint="eastAsia"/>
        </w:rPr>
        <w:t>根据《中华人民共和国政府信息公开条例》、《福建省政府信息公开办法》，我局积极抓好各项工作任务的推进落实，加强信息发布工作，完善工作机制，进一步加大公开力度，不断增强政府信息公开实效。</w:t>
      </w:r>
    </w:p>
    <w:p w:rsidR="00D10D80" w:rsidRDefault="00B906D8">
      <w:pPr>
        <w:spacing w:line="520" w:lineRule="exact"/>
        <w:ind w:firstLineChars="200" w:firstLine="632"/>
        <w:jc w:val="left"/>
        <w:rPr>
          <w:rFonts w:ascii="仿宋_GB2312" w:hAnsi="仿宋_GB2312" w:cs="仿宋_GB2312"/>
        </w:rPr>
      </w:pPr>
      <w:r>
        <w:rPr>
          <w:rFonts w:eastAsia="楷体" w:hint="eastAsia"/>
          <w:szCs w:val="32"/>
        </w:rPr>
        <w:t>（一）加强组织领导，明确工作职责</w:t>
      </w:r>
    </w:p>
    <w:p w:rsidR="00D10D80" w:rsidRDefault="00B906D8">
      <w:pPr>
        <w:spacing w:line="520" w:lineRule="exact"/>
        <w:ind w:firstLineChars="200" w:firstLine="632"/>
        <w:jc w:val="left"/>
        <w:rPr>
          <w:rFonts w:ascii="仿宋_GB2312" w:hAnsi="仿宋_GB2312" w:cs="仿宋_GB2312"/>
        </w:rPr>
      </w:pPr>
      <w:r>
        <w:rPr>
          <w:rFonts w:ascii="仿宋_GB2312" w:hAnsi="仿宋_GB2312" w:cs="仿宋_GB2312" w:hint="eastAsia"/>
        </w:rPr>
        <w:t>为确保全面推进政府信息公开工作稳定地开展，我局认真落实有关政府信息公开工作的安排部署，健全了由局主要领导负责、分管领导具体抓、各科室协调配合、办公室具体落实的政府信息公开工作机制，深入推进气象部门数据开放，强化政策解读和舆论回应工作，增强气象部门政府信息公开的质量和水平。</w:t>
      </w:r>
    </w:p>
    <w:p w:rsidR="00D10D80" w:rsidRDefault="00B906D8">
      <w:pPr>
        <w:spacing w:line="520" w:lineRule="exact"/>
        <w:ind w:firstLineChars="200" w:firstLine="632"/>
        <w:jc w:val="left"/>
        <w:rPr>
          <w:rFonts w:eastAsia="楷体"/>
          <w:szCs w:val="32"/>
        </w:rPr>
      </w:pPr>
      <w:r>
        <w:rPr>
          <w:rFonts w:eastAsia="楷体" w:hint="eastAsia"/>
          <w:szCs w:val="32"/>
        </w:rPr>
        <w:t>（二）完善工作制度，推动工作有序开展</w:t>
      </w:r>
    </w:p>
    <w:p w:rsidR="00D10D80" w:rsidRDefault="00B906D8">
      <w:pPr>
        <w:spacing w:line="520" w:lineRule="exact"/>
        <w:ind w:firstLineChars="200" w:firstLine="632"/>
        <w:jc w:val="left"/>
        <w:rPr>
          <w:rFonts w:ascii="仿宋_GB2312" w:hAnsi="仿宋_GB2312" w:cs="仿宋_GB2312"/>
        </w:rPr>
      </w:pPr>
      <w:r>
        <w:rPr>
          <w:rFonts w:ascii="仿宋_GB2312" w:hAnsi="仿宋_GB2312" w:cs="仿宋_GB2312" w:hint="eastAsia"/>
        </w:rPr>
        <w:t>为了顺利推动政府信息公开工作的有序开展，我局进一步完善和规范相关工作管理制度以及信息发布的保密审查和程序，凡未经过领导审核批准的信息不得向外发布。同时进一步健全完善</w:t>
      </w:r>
      <w:r>
        <w:rPr>
          <w:rFonts w:ascii="仿宋_GB2312" w:hAnsi="仿宋_GB2312" w:cs="仿宋_GB2312" w:hint="eastAsia"/>
        </w:rPr>
        <w:lastRenderedPageBreak/>
        <w:t>各项工作制度，及时修订本单位政务公开工作规定，认真制定和落实相关配套措施，确保政府信息公开工作依法、有序进行，使我局政府信息公开工作更规范化、制度化。设立监督电话，进一步加强部门行风建设，接受人民群众评议，全面落实政府信息公开目标考核、审核制度和责任追究制度。</w:t>
      </w:r>
    </w:p>
    <w:p w:rsidR="00D10D80" w:rsidRDefault="00B906D8">
      <w:pPr>
        <w:spacing w:line="520" w:lineRule="exact"/>
        <w:ind w:firstLineChars="200" w:firstLine="632"/>
        <w:rPr>
          <w:rFonts w:eastAsia="楷体"/>
          <w:szCs w:val="32"/>
        </w:rPr>
      </w:pPr>
      <w:r>
        <w:rPr>
          <w:rFonts w:eastAsia="楷体" w:hint="eastAsia"/>
          <w:szCs w:val="32"/>
        </w:rPr>
        <w:t>（三）公开的主要形式和内容</w:t>
      </w:r>
    </w:p>
    <w:p w:rsidR="00D10D80" w:rsidRDefault="00B906D8">
      <w:pPr>
        <w:spacing w:line="520" w:lineRule="exact"/>
        <w:ind w:firstLineChars="200" w:firstLine="632"/>
        <w:jc w:val="left"/>
        <w:rPr>
          <w:rFonts w:ascii="仿宋_GB2312" w:hAnsi="仿宋_GB2312" w:cs="仿宋_GB2312"/>
        </w:rPr>
      </w:pPr>
      <w:r>
        <w:rPr>
          <w:rFonts w:ascii="仿宋_GB2312" w:hAnsi="仿宋_GB2312" w:cs="仿宋_GB2312" w:hint="eastAsia"/>
        </w:rPr>
        <w:t>通过电话传真、电视天气预报、手机短信、电子显示屏和长乐</w:t>
      </w:r>
      <w:proofErr w:type="gramStart"/>
      <w:r>
        <w:rPr>
          <w:rFonts w:ascii="仿宋_GB2312" w:hAnsi="仿宋_GB2312" w:cs="仿宋_GB2312" w:hint="eastAsia"/>
        </w:rPr>
        <w:t>气象微博等</w:t>
      </w:r>
      <w:proofErr w:type="gramEnd"/>
      <w:r>
        <w:rPr>
          <w:rFonts w:ascii="仿宋_GB2312" w:hAnsi="仿宋_GB2312" w:cs="仿宋_GB2312" w:hint="eastAsia"/>
        </w:rPr>
        <w:t>，及时发布大风、冰雹、高温、雷电、暴雨等气象灾害预警信息，重点抓公开工作的提高更新频率和公开数量，巩固气象服务作为对外公开的主阵地，公开形式科学便民、努力做到公开的全方位。通过福州市气象局综合信息管理系统及时发布县局政务工作动态。同时，通过12345和12319平台对公众关切的气象热点问题进行跟进和解答，对气象行政审批事项按照部署要求在政务服务网（网上办事大厅）进行公开，切实提高群众知晓率与满意度。</w:t>
      </w:r>
    </w:p>
    <w:p w:rsidR="001F56F4" w:rsidRDefault="001F56F4">
      <w:pPr>
        <w:spacing w:line="560" w:lineRule="exact"/>
        <w:ind w:firstLineChars="200" w:firstLine="632"/>
        <w:rPr>
          <w:rFonts w:eastAsia="黑体"/>
          <w:szCs w:val="32"/>
        </w:rPr>
      </w:pPr>
    </w:p>
    <w:p w:rsidR="001F56F4" w:rsidRDefault="001F56F4">
      <w:pPr>
        <w:spacing w:line="560" w:lineRule="exact"/>
        <w:ind w:firstLineChars="200" w:firstLine="632"/>
        <w:rPr>
          <w:rFonts w:eastAsia="黑体"/>
          <w:szCs w:val="32"/>
        </w:rPr>
      </w:pPr>
    </w:p>
    <w:p w:rsidR="001F56F4" w:rsidRDefault="001F56F4">
      <w:pPr>
        <w:spacing w:line="560" w:lineRule="exact"/>
        <w:ind w:firstLineChars="200" w:firstLine="632"/>
        <w:rPr>
          <w:rFonts w:eastAsia="黑体"/>
          <w:szCs w:val="32"/>
        </w:rPr>
      </w:pPr>
    </w:p>
    <w:p w:rsidR="001F56F4" w:rsidRDefault="001F56F4">
      <w:pPr>
        <w:spacing w:line="560" w:lineRule="exact"/>
        <w:ind w:firstLineChars="200" w:firstLine="632"/>
        <w:rPr>
          <w:rFonts w:eastAsia="黑体"/>
          <w:szCs w:val="32"/>
        </w:rPr>
      </w:pPr>
    </w:p>
    <w:p w:rsidR="001F56F4" w:rsidRDefault="001F56F4">
      <w:pPr>
        <w:spacing w:line="560" w:lineRule="exact"/>
        <w:ind w:firstLineChars="200" w:firstLine="632"/>
        <w:rPr>
          <w:rFonts w:eastAsia="黑体"/>
          <w:szCs w:val="32"/>
        </w:rPr>
      </w:pPr>
    </w:p>
    <w:p w:rsidR="001F56F4" w:rsidRDefault="001F56F4">
      <w:pPr>
        <w:spacing w:line="560" w:lineRule="exact"/>
        <w:ind w:firstLineChars="200" w:firstLine="632"/>
        <w:rPr>
          <w:rFonts w:eastAsia="黑体"/>
          <w:szCs w:val="32"/>
        </w:rPr>
      </w:pPr>
    </w:p>
    <w:p w:rsidR="001F56F4" w:rsidRDefault="001F56F4">
      <w:pPr>
        <w:spacing w:line="560" w:lineRule="exact"/>
        <w:ind w:firstLineChars="200" w:firstLine="632"/>
        <w:rPr>
          <w:rFonts w:eastAsia="黑体"/>
          <w:szCs w:val="32"/>
        </w:rPr>
      </w:pPr>
    </w:p>
    <w:p w:rsidR="001F56F4" w:rsidRDefault="001F56F4">
      <w:pPr>
        <w:spacing w:line="560" w:lineRule="exact"/>
        <w:ind w:firstLineChars="200" w:firstLine="632"/>
        <w:rPr>
          <w:rFonts w:eastAsia="黑体"/>
          <w:szCs w:val="32"/>
        </w:rPr>
      </w:pPr>
    </w:p>
    <w:p w:rsidR="00D10D80" w:rsidRDefault="00B906D8">
      <w:pPr>
        <w:spacing w:line="560" w:lineRule="exact"/>
        <w:ind w:firstLineChars="200" w:firstLine="632"/>
        <w:rPr>
          <w:rFonts w:eastAsia="黑体"/>
          <w:szCs w:val="32"/>
        </w:rPr>
      </w:pPr>
      <w:r>
        <w:rPr>
          <w:rFonts w:eastAsia="黑体" w:hint="eastAsia"/>
          <w:szCs w:val="32"/>
        </w:rPr>
        <w:lastRenderedPageBreak/>
        <w:t>二、主动公开政府信息情况</w:t>
      </w:r>
    </w:p>
    <w:tbl>
      <w:tblPr>
        <w:tblW w:w="8940" w:type="dxa"/>
        <w:jc w:val="center"/>
        <w:tblLayout w:type="fixed"/>
        <w:tblCellMar>
          <w:left w:w="0" w:type="dxa"/>
          <w:right w:w="0" w:type="dxa"/>
        </w:tblCellMar>
        <w:tblLook w:val="04A0" w:firstRow="1" w:lastRow="0" w:firstColumn="1" w:lastColumn="0" w:noHBand="0" w:noVBand="1"/>
      </w:tblPr>
      <w:tblGrid>
        <w:gridCol w:w="3418"/>
        <w:gridCol w:w="2059"/>
        <w:gridCol w:w="7"/>
        <w:gridCol w:w="1391"/>
        <w:gridCol w:w="2065"/>
      </w:tblGrid>
      <w:tr w:rsidR="00D10D80">
        <w:trPr>
          <w:trHeight w:val="640"/>
          <w:jc w:val="center"/>
        </w:trPr>
        <w:tc>
          <w:tcPr>
            <w:tcW w:w="89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第二十条第（一）项</w:t>
            </w:r>
          </w:p>
        </w:tc>
      </w:tr>
      <w:tr w:rsidR="00D10D80" w:rsidTr="001F56F4">
        <w:trPr>
          <w:trHeight w:val="1032"/>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20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3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对外公开总数量</w:t>
            </w:r>
          </w:p>
        </w:tc>
      </w:tr>
      <w:tr w:rsidR="00D10D80" w:rsidTr="001F56F4">
        <w:trPr>
          <w:trHeight w:val="536"/>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规章</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r>
      <w:tr w:rsidR="00D10D80" w:rsidTr="001F56F4">
        <w:trPr>
          <w:trHeight w:val="544"/>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规范性文件</w:t>
            </w:r>
          </w:p>
        </w:tc>
        <w:tc>
          <w:tcPr>
            <w:tcW w:w="20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r>
      <w:tr w:rsidR="00D10D80">
        <w:trPr>
          <w:trHeight w:val="640"/>
          <w:jc w:val="center"/>
        </w:trPr>
        <w:tc>
          <w:tcPr>
            <w:tcW w:w="89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第二十条第（五）项</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20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上一年项目数量</w:t>
            </w:r>
          </w:p>
        </w:tc>
        <w:tc>
          <w:tcPr>
            <w:tcW w:w="13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本年增/减</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处理决定数量</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行政许可</w:t>
            </w:r>
          </w:p>
        </w:tc>
        <w:tc>
          <w:tcPr>
            <w:tcW w:w="206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2</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kern w:val="0"/>
                <w:sz w:val="24"/>
              </w:rPr>
              <w:t>2</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其他对外管理服务事项</w:t>
            </w:r>
          </w:p>
        </w:tc>
        <w:tc>
          <w:tcPr>
            <w:tcW w:w="206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r>
      <w:tr w:rsidR="00D10D80">
        <w:trPr>
          <w:trHeight w:val="640"/>
          <w:jc w:val="center"/>
        </w:trPr>
        <w:tc>
          <w:tcPr>
            <w:tcW w:w="89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第二十条第（六）项</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20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上一年项目数量</w:t>
            </w:r>
          </w:p>
        </w:tc>
        <w:tc>
          <w:tcPr>
            <w:tcW w:w="13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本年增/减</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处理决定数量</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行政处罚</w:t>
            </w:r>
          </w:p>
        </w:tc>
        <w:tc>
          <w:tcPr>
            <w:tcW w:w="206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行政强制</w:t>
            </w:r>
          </w:p>
        </w:tc>
        <w:tc>
          <w:tcPr>
            <w:tcW w:w="206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20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r>
      <w:tr w:rsidR="00D10D80">
        <w:trPr>
          <w:trHeight w:val="640"/>
          <w:jc w:val="center"/>
        </w:trPr>
        <w:tc>
          <w:tcPr>
            <w:tcW w:w="89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第二十条第（八）项</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206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上一年项目数量</w:t>
            </w:r>
          </w:p>
        </w:tc>
        <w:tc>
          <w:tcPr>
            <w:tcW w:w="345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本年增/减</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行政事业性收费</w:t>
            </w:r>
          </w:p>
        </w:tc>
        <w:tc>
          <w:tcPr>
            <w:tcW w:w="206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3455"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0</w:t>
            </w:r>
          </w:p>
        </w:tc>
      </w:tr>
      <w:tr w:rsidR="00D10D80">
        <w:trPr>
          <w:trHeight w:val="640"/>
          <w:jc w:val="center"/>
        </w:trPr>
        <w:tc>
          <w:tcPr>
            <w:tcW w:w="89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第二十条第（九）项</w:t>
            </w:r>
          </w:p>
        </w:tc>
      </w:tr>
      <w:tr w:rsidR="00D10D80">
        <w:trPr>
          <w:trHeight w:val="640"/>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206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采购项目数量</w:t>
            </w:r>
          </w:p>
        </w:tc>
        <w:tc>
          <w:tcPr>
            <w:tcW w:w="3455"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10D80" w:rsidRDefault="00B906D8" w:rsidP="001F56F4">
            <w:pPr>
              <w:widowControl/>
              <w:spacing w:line="400" w:lineRule="exact"/>
              <w:jc w:val="center"/>
              <w:rPr>
                <w:rFonts w:ascii="宋体" w:eastAsia="宋体" w:hAnsi="宋体" w:cs="宋体"/>
                <w:kern w:val="0"/>
                <w:sz w:val="24"/>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r w:rsidR="00FF2B65">
              <w:rPr>
                <w:rFonts w:ascii="宋体" w:eastAsia="宋体" w:hAnsi="宋体" w:cs="宋体" w:hint="eastAsia"/>
                <w:color w:val="000000"/>
                <w:kern w:val="0"/>
                <w:sz w:val="20"/>
                <w:szCs w:val="20"/>
              </w:rPr>
              <w:t>(万元)</w:t>
            </w:r>
          </w:p>
        </w:tc>
      </w:tr>
      <w:tr w:rsidR="00D10D80">
        <w:trPr>
          <w:trHeight w:val="681"/>
          <w:jc w:val="center"/>
        </w:trPr>
        <w:tc>
          <w:tcPr>
            <w:tcW w:w="3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10D80" w:rsidRDefault="00B906D8"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政府集中采购</w:t>
            </w:r>
          </w:p>
        </w:tc>
        <w:tc>
          <w:tcPr>
            <w:tcW w:w="206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10D80" w:rsidRDefault="00B566E7" w:rsidP="001F56F4">
            <w:pPr>
              <w:widowControl/>
              <w:spacing w:line="400" w:lineRule="exact"/>
              <w:jc w:val="left"/>
              <w:rPr>
                <w:rFonts w:ascii="宋体" w:eastAsia="宋体" w:hAnsi="宋体" w:cs="宋体"/>
                <w:kern w:val="0"/>
                <w:sz w:val="24"/>
              </w:rPr>
            </w:pPr>
            <w:r>
              <w:rPr>
                <w:rFonts w:ascii="宋体" w:eastAsia="宋体" w:hAnsi="宋体" w:cs="宋体" w:hint="eastAsia"/>
                <w:color w:val="000000"/>
                <w:kern w:val="0"/>
                <w:sz w:val="20"/>
                <w:szCs w:val="20"/>
              </w:rPr>
              <w:t>0</w:t>
            </w:r>
          </w:p>
        </w:tc>
        <w:tc>
          <w:tcPr>
            <w:tcW w:w="3455"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10D80" w:rsidRDefault="00B566E7" w:rsidP="001F56F4">
            <w:pPr>
              <w:widowControl/>
              <w:spacing w:line="400" w:lineRule="exact"/>
              <w:jc w:val="center"/>
              <w:rPr>
                <w:rFonts w:ascii="宋体" w:eastAsia="宋体" w:hAnsi="宋体" w:cs="宋体"/>
                <w:kern w:val="0"/>
                <w:sz w:val="24"/>
              </w:rPr>
            </w:pPr>
            <w:r>
              <w:rPr>
                <w:rFonts w:ascii="宋体" w:eastAsia="宋体" w:hAnsi="宋体" w:cs="宋体" w:hint="eastAsia"/>
                <w:color w:val="000000"/>
                <w:kern w:val="0"/>
                <w:sz w:val="20"/>
                <w:szCs w:val="20"/>
              </w:rPr>
              <w:t>0</w:t>
            </w:r>
            <w:bookmarkStart w:id="0" w:name="_GoBack"/>
            <w:bookmarkEnd w:id="0"/>
          </w:p>
        </w:tc>
      </w:tr>
    </w:tbl>
    <w:p w:rsidR="00D10D80" w:rsidRDefault="00B906D8">
      <w:pPr>
        <w:spacing w:line="560" w:lineRule="exact"/>
        <w:ind w:firstLineChars="200" w:firstLine="632"/>
        <w:rPr>
          <w:rFonts w:eastAsia="黑体"/>
          <w:szCs w:val="32"/>
        </w:rPr>
      </w:pPr>
      <w:r>
        <w:rPr>
          <w:rFonts w:eastAsia="黑体" w:hint="eastAsia"/>
          <w:szCs w:val="32"/>
        </w:rPr>
        <w:t>三、收到和处理政府信息公开申请情况</w:t>
      </w:r>
    </w:p>
    <w:tbl>
      <w:tblPr>
        <w:tblW w:w="9220" w:type="dxa"/>
        <w:jc w:val="center"/>
        <w:tblLayout w:type="fixed"/>
        <w:tblCellMar>
          <w:left w:w="0" w:type="dxa"/>
          <w:right w:w="0" w:type="dxa"/>
        </w:tblCellMar>
        <w:tblLook w:val="04A0" w:firstRow="1" w:lastRow="0" w:firstColumn="1" w:lastColumn="0" w:noHBand="0" w:noVBand="1"/>
      </w:tblPr>
      <w:tblGrid>
        <w:gridCol w:w="618"/>
        <w:gridCol w:w="867"/>
        <w:gridCol w:w="2123"/>
        <w:gridCol w:w="827"/>
        <w:gridCol w:w="768"/>
        <w:gridCol w:w="769"/>
        <w:gridCol w:w="827"/>
        <w:gridCol w:w="991"/>
        <w:gridCol w:w="724"/>
        <w:gridCol w:w="706"/>
      </w:tblGrid>
      <w:tr w:rsidR="00D10D80" w:rsidTr="001F56F4">
        <w:trPr>
          <w:trHeight w:val="20"/>
          <w:jc w:val="center"/>
        </w:trPr>
        <w:tc>
          <w:tcPr>
            <w:tcW w:w="360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61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申请人情况</w:t>
            </w:r>
          </w:p>
        </w:tc>
      </w:tr>
      <w:tr w:rsidR="00D10D80" w:rsidTr="001F56F4">
        <w:trPr>
          <w:trHeight w:val="20"/>
          <w:jc w:val="center"/>
        </w:trPr>
        <w:tc>
          <w:tcPr>
            <w:tcW w:w="3608" w:type="dxa"/>
            <w:gridSpan w:val="3"/>
            <w:vMerge/>
            <w:tcBorders>
              <w:top w:val="single" w:sz="8" w:space="0" w:color="auto"/>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自然人</w:t>
            </w:r>
          </w:p>
        </w:tc>
        <w:tc>
          <w:tcPr>
            <w:tcW w:w="407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法人或其他组织</w:t>
            </w:r>
          </w:p>
        </w:tc>
        <w:tc>
          <w:tcPr>
            <w:tcW w:w="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总计</w:t>
            </w:r>
          </w:p>
        </w:tc>
      </w:tr>
      <w:tr w:rsidR="00D10D80" w:rsidTr="001F56F4">
        <w:trPr>
          <w:trHeight w:val="20"/>
          <w:jc w:val="center"/>
        </w:trPr>
        <w:tc>
          <w:tcPr>
            <w:tcW w:w="3608" w:type="dxa"/>
            <w:gridSpan w:val="3"/>
            <w:vMerge/>
            <w:tcBorders>
              <w:top w:val="single" w:sz="8" w:space="0" w:color="auto"/>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2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商业企业</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科研机构</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社会公益组织</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法律服务机构</w:t>
            </w:r>
          </w:p>
        </w:tc>
        <w:tc>
          <w:tcPr>
            <w:tcW w:w="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其他</w:t>
            </w:r>
          </w:p>
        </w:tc>
        <w:tc>
          <w:tcPr>
            <w:tcW w:w="706" w:type="dxa"/>
            <w:vMerge/>
            <w:tcBorders>
              <w:top w:val="single" w:sz="8" w:space="0" w:color="auto"/>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r>
      <w:tr w:rsidR="00D10D80" w:rsidTr="001F56F4">
        <w:trPr>
          <w:trHeight w:val="20"/>
          <w:jc w:val="center"/>
        </w:trPr>
        <w:tc>
          <w:tcPr>
            <w:tcW w:w="36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宋体" w:eastAsia="宋体" w:hAnsi="宋体" w:cs="宋体" w:hint="eastAsia"/>
                <w:kern w:val="0"/>
                <w:sz w:val="20"/>
                <w:szCs w:val="20"/>
              </w:rPr>
              <w:t>一、本年新收政府信息公开申请数量</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36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宋体" w:eastAsia="宋体" w:hAnsi="宋体" w:cs="宋体" w:hint="eastAsia"/>
                <w:kern w:val="0"/>
                <w:sz w:val="20"/>
                <w:szCs w:val="20"/>
              </w:rPr>
              <w:t>二、上年结转政府信息公开申请数量</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0"/>
                <w:szCs w:val="20"/>
              </w:rPr>
              <w:t>三、本年度办理结果</w:t>
            </w:r>
          </w:p>
        </w:tc>
        <w:tc>
          <w:tcPr>
            <w:tcW w:w="299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（一）予以公开</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99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（二）部分公开（区分处理的，只计这一情形，不计其他情形）</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（三）不予公开</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1.属于国家秘密</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2.其他法律行政法规禁止公开</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3.危及“三安全</w:t>
            </w:r>
            <w:proofErr w:type="gramStart"/>
            <w:r>
              <w:rPr>
                <w:rFonts w:ascii="楷体" w:eastAsia="楷体" w:hAnsi="宋体" w:cs="宋体" w:hint="eastAsia"/>
                <w:kern w:val="0"/>
                <w:sz w:val="20"/>
                <w:szCs w:val="20"/>
              </w:rPr>
              <w:t>一</w:t>
            </w:r>
            <w:proofErr w:type="gramEnd"/>
            <w:r>
              <w:rPr>
                <w:rFonts w:ascii="楷体" w:eastAsia="楷体" w:hAnsi="宋体" w:cs="宋体" w:hint="eastAsia"/>
                <w:kern w:val="0"/>
                <w:sz w:val="20"/>
                <w:szCs w:val="20"/>
              </w:rPr>
              <w:t>稳定”</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4.保护第三方合法权益</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5.属于三类内部事务信息</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6.属于四类过程性信息</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7.属于行政执法案卷</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8.属于行政查询事项</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（四）无法提供</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1.本机关不掌握相关政府信息</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2.没有现成信息需要另行制作</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3.补正后申请内容仍不明确</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（五）</w:t>
            </w:r>
            <w:proofErr w:type="gramStart"/>
            <w:r>
              <w:rPr>
                <w:rFonts w:ascii="楷体" w:eastAsia="楷体" w:hAnsi="宋体" w:cs="宋体" w:hint="eastAsia"/>
                <w:kern w:val="0"/>
                <w:sz w:val="20"/>
                <w:szCs w:val="20"/>
              </w:rPr>
              <w:t>不予处理</w:t>
            </w:r>
            <w:proofErr w:type="gramEnd"/>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1.信访举报投诉类申请</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2.重复申请</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3.要求提供公开出版物</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4.无正当理由大量反复申请</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867" w:type="dxa"/>
            <w:vMerge/>
            <w:tcBorders>
              <w:top w:val="nil"/>
              <w:left w:val="nil"/>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5.要求行政机关确认或重新出具已获取信息</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99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（六）其他处理</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618" w:type="dxa"/>
            <w:vMerge/>
            <w:tcBorders>
              <w:top w:val="nil"/>
              <w:left w:val="single" w:sz="8" w:space="0" w:color="auto"/>
              <w:bottom w:val="single" w:sz="8" w:space="0" w:color="auto"/>
              <w:right w:val="single" w:sz="8" w:space="0" w:color="auto"/>
            </w:tcBorders>
            <w:vAlign w:val="center"/>
          </w:tcPr>
          <w:p w:rsidR="00D10D80" w:rsidRDefault="00D10D80" w:rsidP="001F56F4">
            <w:pPr>
              <w:widowControl/>
              <w:spacing w:line="260" w:lineRule="exact"/>
              <w:jc w:val="left"/>
              <w:rPr>
                <w:rFonts w:ascii="宋体" w:eastAsia="宋体" w:hAnsi="宋体" w:cs="宋体"/>
                <w:kern w:val="0"/>
                <w:sz w:val="24"/>
              </w:rPr>
            </w:pPr>
          </w:p>
        </w:tc>
        <w:tc>
          <w:tcPr>
            <w:tcW w:w="299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楷体" w:eastAsia="楷体" w:hAnsi="宋体" w:cs="宋体" w:hint="eastAsia"/>
                <w:kern w:val="0"/>
                <w:sz w:val="20"/>
                <w:szCs w:val="20"/>
              </w:rPr>
              <w:t>（七）总计</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r w:rsidR="00D10D80" w:rsidTr="001F56F4">
        <w:trPr>
          <w:trHeight w:val="20"/>
          <w:jc w:val="center"/>
        </w:trPr>
        <w:tc>
          <w:tcPr>
            <w:tcW w:w="36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left"/>
              <w:rPr>
                <w:rFonts w:ascii="宋体" w:eastAsia="宋体" w:hAnsi="宋体" w:cs="宋体"/>
                <w:kern w:val="0"/>
                <w:sz w:val="24"/>
              </w:rPr>
            </w:pPr>
            <w:r>
              <w:rPr>
                <w:rFonts w:ascii="宋体" w:eastAsia="宋体" w:hAnsi="宋体" w:cs="宋体" w:hint="eastAsia"/>
                <w:kern w:val="0"/>
                <w:sz w:val="20"/>
                <w:szCs w:val="20"/>
              </w:rPr>
              <w:t>四、结转下年度继续办理</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宋体" w:eastAsia="宋体" w:hAnsi="宋体" w:cs="宋体" w:hint="eastAsia"/>
                <w:kern w:val="0"/>
                <w:sz w:val="24"/>
              </w:rPr>
              <w:t>0</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rsidP="001F56F4">
            <w:pPr>
              <w:widowControl/>
              <w:spacing w:line="260" w:lineRule="exact"/>
              <w:jc w:val="center"/>
              <w:rPr>
                <w:rFonts w:ascii="宋体" w:eastAsia="宋体" w:hAnsi="宋体" w:cs="宋体"/>
                <w:kern w:val="0"/>
                <w:sz w:val="24"/>
              </w:rPr>
            </w:pPr>
            <w:r>
              <w:rPr>
                <w:rFonts w:ascii="Calibri" w:eastAsia="宋体" w:hAnsi="Calibri" w:cs="Calibri" w:hint="eastAsia"/>
                <w:kern w:val="0"/>
                <w:sz w:val="20"/>
                <w:szCs w:val="20"/>
              </w:rPr>
              <w:t>0</w:t>
            </w:r>
          </w:p>
        </w:tc>
      </w:tr>
    </w:tbl>
    <w:p w:rsidR="001F56F4" w:rsidRDefault="001F56F4">
      <w:pPr>
        <w:spacing w:line="560" w:lineRule="exact"/>
        <w:ind w:firstLineChars="200" w:firstLine="632"/>
        <w:rPr>
          <w:rFonts w:eastAsia="黑体"/>
          <w:szCs w:val="32"/>
        </w:rPr>
      </w:pPr>
    </w:p>
    <w:p w:rsidR="00D10D80" w:rsidRDefault="00B906D8">
      <w:pPr>
        <w:spacing w:line="560" w:lineRule="exact"/>
        <w:ind w:firstLineChars="200" w:firstLine="632"/>
        <w:rPr>
          <w:rFonts w:ascii="宋体" w:eastAsia="宋体" w:hAnsi="宋体" w:cs="宋体"/>
          <w:color w:val="333333"/>
          <w:kern w:val="0"/>
          <w:sz w:val="24"/>
        </w:rPr>
      </w:pPr>
      <w:r>
        <w:rPr>
          <w:rFonts w:eastAsia="黑体" w:hint="eastAsia"/>
          <w:szCs w:val="32"/>
        </w:rPr>
        <w:t>四、政府信息公开行政复议、行政诉讼情况</w:t>
      </w:r>
    </w:p>
    <w:tbl>
      <w:tblPr>
        <w:tblW w:w="9071" w:type="dxa"/>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D10D8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行政诉讼</w:t>
            </w:r>
          </w:p>
        </w:tc>
      </w:tr>
      <w:tr w:rsidR="00D10D8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复议后起诉</w:t>
            </w:r>
          </w:p>
        </w:tc>
      </w:tr>
      <w:tr w:rsidR="00D10D80">
        <w:trPr>
          <w:jc w:val="center"/>
        </w:trPr>
        <w:tc>
          <w:tcPr>
            <w:tcW w:w="604" w:type="dxa"/>
            <w:vMerge/>
            <w:tcBorders>
              <w:top w:val="nil"/>
              <w:left w:val="single" w:sz="8" w:space="0" w:color="auto"/>
              <w:bottom w:val="single" w:sz="8" w:space="0" w:color="auto"/>
              <w:right w:val="single" w:sz="8" w:space="0" w:color="auto"/>
            </w:tcBorders>
            <w:vAlign w:val="center"/>
          </w:tcPr>
          <w:p w:rsidR="00D10D80" w:rsidRDefault="00D10D80">
            <w:pPr>
              <w:widowControl/>
              <w:jc w:val="left"/>
              <w:rPr>
                <w:rFonts w:ascii="宋体" w:eastAsia="宋体" w:hAnsi="宋体" w:cs="宋体"/>
                <w:kern w:val="0"/>
                <w:sz w:val="24"/>
              </w:rPr>
            </w:pPr>
          </w:p>
        </w:tc>
        <w:tc>
          <w:tcPr>
            <w:tcW w:w="604" w:type="dxa"/>
            <w:vMerge/>
            <w:tcBorders>
              <w:top w:val="nil"/>
              <w:left w:val="nil"/>
              <w:bottom w:val="single" w:sz="8" w:space="0" w:color="auto"/>
              <w:right w:val="single" w:sz="8" w:space="0" w:color="auto"/>
            </w:tcBorders>
            <w:vAlign w:val="center"/>
          </w:tcPr>
          <w:p w:rsidR="00D10D80" w:rsidRDefault="00D10D80">
            <w:pPr>
              <w:widowControl/>
              <w:jc w:val="left"/>
              <w:rPr>
                <w:rFonts w:ascii="宋体" w:eastAsia="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D10D80" w:rsidRDefault="00D10D80">
            <w:pPr>
              <w:widowControl/>
              <w:jc w:val="left"/>
              <w:rPr>
                <w:rFonts w:ascii="宋体" w:eastAsia="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D10D80" w:rsidRDefault="00D10D80">
            <w:pPr>
              <w:widowControl/>
              <w:jc w:val="left"/>
              <w:rPr>
                <w:rFonts w:ascii="宋体" w:eastAsia="宋体" w:hAnsi="宋体" w:cs="宋体"/>
                <w:kern w:val="0"/>
                <w:sz w:val="24"/>
              </w:rPr>
            </w:pPr>
          </w:p>
        </w:tc>
        <w:tc>
          <w:tcPr>
            <w:tcW w:w="658" w:type="dxa"/>
            <w:vMerge/>
            <w:tcBorders>
              <w:top w:val="single" w:sz="8" w:space="0" w:color="auto"/>
              <w:left w:val="nil"/>
              <w:bottom w:val="single" w:sz="8" w:space="0" w:color="auto"/>
              <w:right w:val="single" w:sz="8" w:space="0" w:color="auto"/>
            </w:tcBorders>
            <w:vAlign w:val="center"/>
          </w:tcPr>
          <w:p w:rsidR="00D10D80" w:rsidRDefault="00D10D80">
            <w:pPr>
              <w:widowControl/>
              <w:jc w:val="left"/>
              <w:rPr>
                <w:rFonts w:ascii="宋体" w:eastAsia="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color w:val="000000"/>
                <w:kern w:val="0"/>
                <w:sz w:val="20"/>
                <w:szCs w:val="20"/>
              </w:rPr>
              <w:t>总计</w:t>
            </w:r>
          </w:p>
        </w:tc>
      </w:tr>
      <w:tr w:rsidR="00D10D8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10D80" w:rsidRDefault="00B906D8">
            <w:pPr>
              <w:widowControl/>
              <w:jc w:val="center"/>
              <w:rPr>
                <w:rFonts w:ascii="宋体" w:eastAsia="宋体" w:hAnsi="宋体" w:cs="宋体"/>
                <w:kern w:val="0"/>
                <w:sz w:val="24"/>
              </w:rPr>
            </w:pPr>
            <w:r>
              <w:rPr>
                <w:rFonts w:ascii="宋体" w:eastAsia="宋体" w:hAnsi="宋体" w:cs="宋体" w:hint="eastAsia"/>
                <w:kern w:val="0"/>
                <w:sz w:val="24"/>
              </w:rPr>
              <w:t>0</w:t>
            </w:r>
          </w:p>
        </w:tc>
      </w:tr>
    </w:tbl>
    <w:p w:rsidR="00D10D80" w:rsidRDefault="00B906D8">
      <w:pPr>
        <w:spacing w:line="560" w:lineRule="exact"/>
        <w:ind w:firstLineChars="200" w:firstLine="632"/>
        <w:rPr>
          <w:rFonts w:ascii="Times" w:hAnsi="Times"/>
        </w:rPr>
      </w:pPr>
      <w:r>
        <w:rPr>
          <w:rFonts w:eastAsia="黑体" w:hint="eastAsia"/>
          <w:szCs w:val="32"/>
        </w:rPr>
        <w:t>五、存在的主要问题及改进情况</w:t>
      </w:r>
    </w:p>
    <w:p w:rsidR="00D10D80" w:rsidRDefault="00B906D8">
      <w:pPr>
        <w:spacing w:line="480" w:lineRule="exact"/>
        <w:ind w:firstLineChars="200" w:firstLine="632"/>
        <w:rPr>
          <w:rFonts w:ascii="宋体" w:eastAsia="宋体" w:hAnsi="宋体" w:cs="宋体"/>
          <w:color w:val="333333"/>
          <w:kern w:val="0"/>
          <w:sz w:val="24"/>
        </w:rPr>
      </w:pPr>
      <w:r>
        <w:rPr>
          <w:rFonts w:ascii="Times" w:hAnsi="Times" w:hint="eastAsia"/>
        </w:rPr>
        <w:t>我局政府信息公开工作存在的问题，主要表现在公开力度、时效性不够，信息公开及时性及全面性需进一步提高。在今后的工作中我局将坚持以气象服务公开作为优化气象服务、促进依法行政、扩大民主监督的有力措施，精心组织，扎实开展，促进气象服务水平的稳步提高，确保政府信息公开工作制度化、规范化发展，深入、持续、高效地开展政府信息公开工作。</w:t>
      </w:r>
    </w:p>
    <w:p w:rsidR="00D10D80" w:rsidRDefault="00B906D8">
      <w:pPr>
        <w:spacing w:line="560" w:lineRule="exact"/>
        <w:ind w:firstLineChars="200" w:firstLine="632"/>
        <w:rPr>
          <w:rFonts w:eastAsia="黑体"/>
          <w:szCs w:val="32"/>
        </w:rPr>
      </w:pPr>
      <w:r>
        <w:rPr>
          <w:rFonts w:eastAsia="黑体" w:hint="eastAsia"/>
          <w:szCs w:val="32"/>
        </w:rPr>
        <w:t>六、其他需要报告的事项</w:t>
      </w:r>
    </w:p>
    <w:p w:rsidR="00D10D80" w:rsidRDefault="00B906D8" w:rsidP="00FF2B65">
      <w:pPr>
        <w:spacing w:line="560" w:lineRule="exact"/>
        <w:ind w:firstLineChars="200" w:firstLine="474"/>
        <w:rPr>
          <w:rFonts w:eastAsia="黑体"/>
          <w:szCs w:val="32"/>
        </w:rPr>
      </w:pPr>
      <w:r>
        <w:rPr>
          <w:rFonts w:ascii="宋体" w:eastAsia="宋体" w:hAnsi="宋体" w:cs="宋体" w:hint="eastAsia"/>
          <w:b/>
          <w:bCs/>
          <w:color w:val="333333"/>
          <w:kern w:val="0"/>
          <w:sz w:val="24"/>
        </w:rPr>
        <w:t xml:space="preserve"> </w:t>
      </w:r>
      <w:r>
        <w:rPr>
          <w:rFonts w:ascii="Times" w:hAnsi="Times" w:hint="eastAsia"/>
        </w:rPr>
        <w:t>无</w:t>
      </w:r>
    </w:p>
    <w:p w:rsidR="00D10D80" w:rsidRDefault="00D10D80">
      <w:pPr>
        <w:rPr>
          <w:rFonts w:ascii="仿宋_GB2312"/>
          <w:sz w:val="28"/>
          <w:szCs w:val="28"/>
        </w:rPr>
      </w:pPr>
      <w:bookmarkStart w:id="1" w:name="落款"/>
      <w:bookmarkEnd w:id="1"/>
    </w:p>
    <w:p w:rsidR="00D10D80" w:rsidRDefault="00D10D80">
      <w:pPr>
        <w:rPr>
          <w:rFonts w:ascii="仿宋_GB2312"/>
          <w:sz w:val="28"/>
          <w:szCs w:val="28"/>
        </w:rPr>
      </w:pPr>
    </w:p>
    <w:p w:rsidR="00D10D80" w:rsidRDefault="001F56F4">
      <w:pPr>
        <w:rPr>
          <w:rFonts w:ascii="仿宋_GB2312"/>
          <w:sz w:val="28"/>
          <w:szCs w:val="28"/>
        </w:rPr>
      </w:pPr>
      <w:r>
        <w:rPr>
          <w:rFonts w:ascii="仿宋_GB2312" w:hint="eastAsia"/>
          <w:sz w:val="28"/>
          <w:szCs w:val="28"/>
        </w:rPr>
        <w:t xml:space="preserve">                                          福州市长乐区气象局</w:t>
      </w:r>
    </w:p>
    <w:p w:rsidR="00D10D80" w:rsidRDefault="001F56F4">
      <w:pPr>
        <w:rPr>
          <w:rFonts w:ascii="仿宋_GB2312"/>
          <w:sz w:val="28"/>
          <w:szCs w:val="28"/>
        </w:rPr>
      </w:pPr>
      <w:r>
        <w:rPr>
          <w:rFonts w:ascii="仿宋_GB2312" w:hint="eastAsia"/>
          <w:sz w:val="28"/>
          <w:szCs w:val="28"/>
        </w:rPr>
        <w:t xml:space="preserve">                                            2021年1月18日</w:t>
      </w:r>
    </w:p>
    <w:p w:rsidR="00D10D80" w:rsidRDefault="00B906D8" w:rsidP="001F56F4">
      <w:pPr>
        <w:rPr>
          <w:rFonts w:ascii="仿宋_GB2312"/>
          <w:sz w:val="28"/>
          <w:szCs w:val="28"/>
        </w:rPr>
      </w:pPr>
      <w:r>
        <w:rPr>
          <w:rFonts w:ascii="仿宋_GB2312" w:hint="eastAsia"/>
          <w:sz w:val="28"/>
          <w:szCs w:val="28"/>
        </w:rPr>
        <w:t xml:space="preserve">         </w:t>
      </w:r>
    </w:p>
    <w:sectPr w:rsidR="00D10D80">
      <w:footerReference w:type="even" r:id="rId9"/>
      <w:footerReference w:type="default" r:id="rId10"/>
      <w:pgSz w:w="11906" w:h="16838"/>
      <w:pgMar w:top="2098" w:right="1474" w:bottom="1985" w:left="1588" w:header="851" w:footer="992" w:gutter="0"/>
      <w:pgNumType w:fmt="numberInDash"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25" w:rsidRDefault="00182525">
      <w:r>
        <w:separator/>
      </w:r>
    </w:p>
  </w:endnote>
  <w:endnote w:type="continuationSeparator" w:id="0">
    <w:p w:rsidR="00182525" w:rsidRDefault="001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80" w:rsidRDefault="00B906D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0D80" w:rsidRDefault="00B906D8">
                          <w:pPr>
                            <w:pStyle w:val="a4"/>
                          </w:pPr>
                          <w:r>
                            <w:rPr>
                              <w:rFonts w:hint="eastAsia"/>
                            </w:rPr>
                            <w:fldChar w:fldCharType="begin"/>
                          </w:r>
                          <w:r>
                            <w:rPr>
                              <w:rFonts w:hint="eastAsia"/>
                            </w:rPr>
                            <w:instrText xml:space="preserve"> PAGE  \* MERGEFORMAT </w:instrText>
                          </w:r>
                          <w:r>
                            <w:rPr>
                              <w:rFonts w:hint="eastAsia"/>
                            </w:rPr>
                            <w:fldChar w:fldCharType="separate"/>
                          </w:r>
                          <w:r w:rsidR="00B566E7">
                            <w:rPr>
                              <w:noProof/>
                            </w:rP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D10D80" w:rsidRDefault="00B906D8">
                    <w:pPr>
                      <w:pStyle w:val="a4"/>
                    </w:pPr>
                    <w:r>
                      <w:rPr>
                        <w:rFonts w:hint="eastAsia"/>
                      </w:rPr>
                      <w:fldChar w:fldCharType="begin"/>
                    </w:r>
                    <w:r>
                      <w:rPr>
                        <w:rFonts w:hint="eastAsia"/>
                      </w:rPr>
                      <w:instrText xml:space="preserve"> PAGE  \* MERGEFORMAT </w:instrText>
                    </w:r>
                    <w:r>
                      <w:rPr>
                        <w:rFonts w:hint="eastAsia"/>
                      </w:rPr>
                      <w:fldChar w:fldCharType="separate"/>
                    </w:r>
                    <w:r w:rsidR="00B566E7">
                      <w:rPr>
                        <w:noProof/>
                      </w:rPr>
                      <w:t>- 4 -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80" w:rsidRDefault="00B906D8">
    <w:pPr>
      <w:pStyle w:val="a4"/>
    </w:pPr>
    <w:r>
      <w:rPr>
        <w:noProof/>
      </w:rPr>
      <mc:AlternateContent>
        <mc:Choice Requires="wps">
          <w:drawing>
            <wp:anchor distT="0" distB="0" distL="114300" distR="114300" simplePos="0" relativeHeight="251658240" behindDoc="0" locked="0" layoutInCell="1" allowOverlap="1">
              <wp:simplePos x="0" y="0"/>
              <wp:positionH relativeFrom="margin">
                <wp:posOffset>5247640</wp:posOffset>
              </wp:positionH>
              <wp:positionV relativeFrom="paragraph">
                <wp:posOffset>-104775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0D80" w:rsidRDefault="00B906D8">
                          <w:pPr>
                            <w:pStyle w:val="a4"/>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B566E7">
                            <w:rPr>
                              <w:rFonts w:asciiTheme="minorEastAsia" w:eastAsiaTheme="minorEastAsia" w:hAnsiTheme="minorEastAsia" w:cstheme="minorEastAsia"/>
                              <w:noProof/>
                              <w:sz w:val="24"/>
                            </w:rPr>
                            <w:t>- 3 -</w:t>
                          </w:r>
                          <w:r>
                            <w:rPr>
                              <w:rFonts w:asciiTheme="minorEastAsia" w:eastAsiaTheme="minorEastAsia" w:hAnsiTheme="minorEastAsia" w:cstheme="minorEastAsia"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413.2pt;margin-top:-8.2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" filled="f" stroked="f" strokeweight=".5pt">
              <v:textbox style="mso-fit-shape-to-text:t" inset="0,0,0,0">
                <w:txbxContent>
                  <w:p w:rsidR="00D10D80" w:rsidRDefault="00B906D8">
                    <w:pPr>
                      <w:pStyle w:val="a4"/>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B566E7">
                      <w:rPr>
                        <w:rFonts w:asciiTheme="minorEastAsia" w:eastAsiaTheme="minorEastAsia" w:hAnsiTheme="minorEastAsia" w:cstheme="minorEastAsia"/>
                        <w:noProof/>
                        <w:sz w:val="24"/>
                      </w:rPr>
                      <w:t>- 3 -</w:t>
                    </w:r>
                    <w:r>
                      <w:rPr>
                        <w:rFonts w:asciiTheme="minorEastAsia" w:eastAsiaTheme="minorEastAsia" w:hAnsiTheme="minorEastAsia" w:cstheme="minorEastAsia"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25" w:rsidRDefault="00182525">
      <w:r>
        <w:separator/>
      </w:r>
    </w:p>
  </w:footnote>
  <w:footnote w:type="continuationSeparator" w:id="0">
    <w:p w:rsidR="00182525" w:rsidRDefault="00182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revisionView w:inkAnnotations="0"/>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2A"/>
    <w:rsid w:val="00182525"/>
    <w:rsid w:val="001F19A9"/>
    <w:rsid w:val="001F56F4"/>
    <w:rsid w:val="002D2985"/>
    <w:rsid w:val="003C65DA"/>
    <w:rsid w:val="00425024"/>
    <w:rsid w:val="004B119C"/>
    <w:rsid w:val="00542037"/>
    <w:rsid w:val="00571AAD"/>
    <w:rsid w:val="00593EC7"/>
    <w:rsid w:val="005F482A"/>
    <w:rsid w:val="00681D4E"/>
    <w:rsid w:val="00684532"/>
    <w:rsid w:val="008E31CB"/>
    <w:rsid w:val="00950507"/>
    <w:rsid w:val="0099206B"/>
    <w:rsid w:val="00B566E7"/>
    <w:rsid w:val="00B72229"/>
    <w:rsid w:val="00B906D8"/>
    <w:rsid w:val="00CC30D7"/>
    <w:rsid w:val="00D10D80"/>
    <w:rsid w:val="00FF2B65"/>
    <w:rsid w:val="012D2766"/>
    <w:rsid w:val="0216322A"/>
    <w:rsid w:val="033B672C"/>
    <w:rsid w:val="05245EA5"/>
    <w:rsid w:val="052721FB"/>
    <w:rsid w:val="066E5BB6"/>
    <w:rsid w:val="06FE3F51"/>
    <w:rsid w:val="08280DD4"/>
    <w:rsid w:val="097D4B47"/>
    <w:rsid w:val="0A511808"/>
    <w:rsid w:val="0DE105CC"/>
    <w:rsid w:val="0DE113ED"/>
    <w:rsid w:val="0DEB4918"/>
    <w:rsid w:val="107F527C"/>
    <w:rsid w:val="10E916BC"/>
    <w:rsid w:val="11360D52"/>
    <w:rsid w:val="15AB75FB"/>
    <w:rsid w:val="17615EAA"/>
    <w:rsid w:val="18AD0135"/>
    <w:rsid w:val="19B744BF"/>
    <w:rsid w:val="1B0B1B4F"/>
    <w:rsid w:val="1BBA7E02"/>
    <w:rsid w:val="1F4C5BA7"/>
    <w:rsid w:val="202C0B23"/>
    <w:rsid w:val="24460329"/>
    <w:rsid w:val="265B39B6"/>
    <w:rsid w:val="26D54BCC"/>
    <w:rsid w:val="275425A3"/>
    <w:rsid w:val="29485E06"/>
    <w:rsid w:val="29C7760F"/>
    <w:rsid w:val="2B3D0499"/>
    <w:rsid w:val="2B821894"/>
    <w:rsid w:val="2C3C1C36"/>
    <w:rsid w:val="2CC47AC9"/>
    <w:rsid w:val="2F4F6F68"/>
    <w:rsid w:val="306E7441"/>
    <w:rsid w:val="31B02C3B"/>
    <w:rsid w:val="320C194A"/>
    <w:rsid w:val="342E256A"/>
    <w:rsid w:val="366B24D3"/>
    <w:rsid w:val="371F4D5A"/>
    <w:rsid w:val="382906A1"/>
    <w:rsid w:val="388F434E"/>
    <w:rsid w:val="396214A2"/>
    <w:rsid w:val="39677D0D"/>
    <w:rsid w:val="3AEA169F"/>
    <w:rsid w:val="3B480525"/>
    <w:rsid w:val="3CAD4D2D"/>
    <w:rsid w:val="3CD26A45"/>
    <w:rsid w:val="3F882145"/>
    <w:rsid w:val="40D65A7D"/>
    <w:rsid w:val="41F67D8E"/>
    <w:rsid w:val="425B5DA3"/>
    <w:rsid w:val="42F854D4"/>
    <w:rsid w:val="432F0AC4"/>
    <w:rsid w:val="44F5305A"/>
    <w:rsid w:val="47C90838"/>
    <w:rsid w:val="48093244"/>
    <w:rsid w:val="4A0052ED"/>
    <w:rsid w:val="4E2110A8"/>
    <w:rsid w:val="4E583AF3"/>
    <w:rsid w:val="4F1A271F"/>
    <w:rsid w:val="4F1E08A3"/>
    <w:rsid w:val="508D592C"/>
    <w:rsid w:val="513630A9"/>
    <w:rsid w:val="51E91544"/>
    <w:rsid w:val="53DB7FF5"/>
    <w:rsid w:val="574F3E0F"/>
    <w:rsid w:val="57C8244D"/>
    <w:rsid w:val="5C2D6F47"/>
    <w:rsid w:val="5E07308E"/>
    <w:rsid w:val="5EA8712E"/>
    <w:rsid w:val="5EAD096C"/>
    <w:rsid w:val="5EDF3DC1"/>
    <w:rsid w:val="5FF66F3B"/>
    <w:rsid w:val="601D0D46"/>
    <w:rsid w:val="618A6953"/>
    <w:rsid w:val="63584F2A"/>
    <w:rsid w:val="63C45667"/>
    <w:rsid w:val="66014BFE"/>
    <w:rsid w:val="66095BEF"/>
    <w:rsid w:val="66290915"/>
    <w:rsid w:val="695B449C"/>
    <w:rsid w:val="6A242597"/>
    <w:rsid w:val="6AD30950"/>
    <w:rsid w:val="6BA454D2"/>
    <w:rsid w:val="6C6E3F49"/>
    <w:rsid w:val="6F5E17CD"/>
    <w:rsid w:val="6FB94718"/>
    <w:rsid w:val="70353F83"/>
    <w:rsid w:val="70EA2478"/>
    <w:rsid w:val="72012F26"/>
    <w:rsid w:val="720969D6"/>
    <w:rsid w:val="72CC1EC1"/>
    <w:rsid w:val="73291572"/>
    <w:rsid w:val="73451DB1"/>
    <w:rsid w:val="74466467"/>
    <w:rsid w:val="74A26A7F"/>
    <w:rsid w:val="760E5F59"/>
    <w:rsid w:val="77827606"/>
    <w:rsid w:val="77BD1E85"/>
    <w:rsid w:val="77CC15C1"/>
    <w:rsid w:val="7B0B09BF"/>
    <w:rsid w:val="7CFC13F3"/>
    <w:rsid w:val="7D9C4EF8"/>
    <w:rsid w:val="7F061009"/>
    <w:rsid w:val="7F1C4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asciiTheme="minorHAnsi" w:eastAsiaTheme="minorEastAsia" w:hAnsiTheme="minorHAnsi"/>
      <w:kern w:val="0"/>
      <w:sz w:val="24"/>
      <w:szCs w:val="22"/>
    </w:rPr>
  </w:style>
  <w:style w:type="character" w:styleId="a7">
    <w:name w:val="Strong"/>
    <w:basedOn w:val="a0"/>
    <w:qFormat/>
    <w:rPr>
      <w:rFonts w:ascii="Times New Roman" w:eastAsia="宋体" w:hAnsi="Times New Roman" w:cs="Times New Roman"/>
      <w:b/>
    </w:rPr>
  </w:style>
  <w:style w:type="character" w:styleId="a8">
    <w:name w:val="FollowedHyperlink"/>
    <w:basedOn w:val="a0"/>
    <w:qFormat/>
    <w:rPr>
      <w:rFonts w:ascii="Times New Roman" w:eastAsia="宋体" w:hAnsi="Times New Roman" w:cs="Times New Roman"/>
      <w:color w:val="555555"/>
      <w:u w:val="none"/>
    </w:rPr>
  </w:style>
  <w:style w:type="character" w:styleId="a9">
    <w:name w:val="Hyperlink"/>
    <w:basedOn w:val="a0"/>
    <w:qFormat/>
    <w:rPr>
      <w:rFonts w:ascii="Times New Roman" w:eastAsia="宋体" w:hAnsi="Times New Roman" w:cs="Times New Roman"/>
      <w:color w:val="555555"/>
      <w:u w:val="none"/>
    </w:rPr>
  </w:style>
  <w:style w:type="character" w:customStyle="1" w:styleId="Char">
    <w:name w:val="日期 Char"/>
    <w:basedOn w:val="a0"/>
    <w:link w:val="a3"/>
    <w:qFormat/>
    <w:rPr>
      <w:rFonts w:eastAsia="仿宋_GB2312"/>
      <w:kern w:val="2"/>
      <w:sz w:val="32"/>
      <w:szCs w:val="24"/>
    </w:rPr>
  </w:style>
  <w:style w:type="character" w:customStyle="1" w:styleId="on">
    <w:name w:val="on"/>
    <w:basedOn w:val="a0"/>
    <w:qFormat/>
    <w:rPr>
      <w:rFonts w:ascii="Times New Roman" w:eastAsia="宋体" w:hAnsi="Times New Roman" w:cs="Times New Roman"/>
      <w:color w:val="DC0002"/>
    </w:rPr>
  </w:style>
  <w:style w:type="character" w:customStyle="1" w:styleId="disabled">
    <w:name w:val="disabled"/>
    <w:basedOn w:val="a0"/>
    <w:qFormat/>
    <w:rPr>
      <w:rFonts w:ascii="Times New Roman" w:eastAsia="宋体" w:hAnsi="Times New Roman" w:cs="Times New Roman"/>
      <w:bdr w:val="single" w:sz="6" w:space="0" w:color="E4E4E4"/>
    </w:rPr>
  </w:style>
  <w:style w:type="character" w:customStyle="1" w:styleId="current">
    <w:name w:val="current"/>
    <w:basedOn w:val="a0"/>
    <w:qFormat/>
    <w:rPr>
      <w:rFonts w:ascii="Times New Roman" w:eastAsia="宋体" w:hAnsi="Times New Roman" w:cs="Times New Roman"/>
      <w:bdr w:val="single" w:sz="6" w:space="0" w:color="E4E4E4"/>
    </w:rPr>
  </w:style>
  <w:style w:type="character" w:customStyle="1" w:styleId="current1">
    <w:name w:val="current1"/>
    <w:basedOn w:val="a0"/>
    <w:qFormat/>
    <w:rPr>
      <w:rFonts w:ascii="Times New Roman" w:eastAsia="宋体" w:hAnsi="Times New Roman" w:cs="Times New Roman"/>
      <w:color w:val="FFFFFF"/>
      <w:u w:val="none"/>
      <w:bdr w:val="single" w:sz="6" w:space="0" w:color="5469D3"/>
      <w:shd w:val="clear" w:color="auto" w:fill="5469D3"/>
    </w:rPr>
  </w:style>
  <w:style w:type="character" w:customStyle="1" w:styleId="current2">
    <w:name w:val="current2"/>
    <w:basedOn w:val="a0"/>
    <w:qFormat/>
    <w:rPr>
      <w:rFonts w:ascii="Times New Roman" w:eastAsia="宋体" w:hAnsi="Times New Roman" w:cs="Times New Roman"/>
      <w:bdr w:val="single" w:sz="6" w:space="0" w:color="E4E4E4"/>
    </w:rPr>
  </w:style>
  <w:style w:type="character" w:customStyle="1" w:styleId="disab">
    <w:name w:val="disab"/>
    <w:basedOn w:val="a0"/>
    <w:qFormat/>
    <w:rPr>
      <w:rFonts w:ascii="Times New Roman" w:eastAsia="宋体" w:hAnsi="Times New Roman" w:cs="Times New Roman"/>
      <w:bdr w:val="single" w:sz="6" w:space="0" w:color="E4E4E4"/>
    </w:rPr>
  </w:style>
  <w:style w:type="character" w:customStyle="1" w:styleId="disab1">
    <w:name w:val="disab1"/>
    <w:basedOn w:val="a0"/>
    <w:qFormat/>
    <w:rPr>
      <w:rFonts w:ascii="Times New Roman" w:eastAsia="宋体" w:hAnsi="Times New Roman" w:cs="Times New Roman"/>
      <w:bdr w:val="single" w:sz="6" w:space="0" w:color="E4E4E4"/>
      <w:shd w:val="clear" w:color="auto" w:fill="CCCCCC"/>
    </w:rPr>
  </w:style>
  <w:style w:type="character" w:customStyle="1" w:styleId="disab2">
    <w:name w:val="disab2"/>
    <w:basedOn w:val="a0"/>
    <w:qFormat/>
    <w:rPr>
      <w:rFonts w:ascii="Times New Roman" w:eastAsia="宋体" w:hAnsi="Times New Roman" w:cs="Times New Roman"/>
      <w:bdr w:val="single" w:sz="6" w:space="0" w:color="E4E4E4"/>
    </w:rPr>
  </w:style>
  <w:style w:type="character" w:customStyle="1" w:styleId="go">
    <w:name w:val="go"/>
    <w:basedOn w:val="a0"/>
    <w:qFormat/>
    <w:rPr>
      <w:rFonts w:ascii="Times New Roman" w:eastAsia="宋体" w:hAnsi="Times New Roman" w:cs="Times New Roman"/>
      <w:shd w:val="clear" w:color="auto" w:fill="E2E2E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asciiTheme="minorHAnsi" w:eastAsiaTheme="minorEastAsia" w:hAnsiTheme="minorHAnsi"/>
      <w:kern w:val="0"/>
      <w:sz w:val="24"/>
      <w:szCs w:val="22"/>
    </w:rPr>
  </w:style>
  <w:style w:type="character" w:styleId="a7">
    <w:name w:val="Strong"/>
    <w:basedOn w:val="a0"/>
    <w:qFormat/>
    <w:rPr>
      <w:rFonts w:ascii="Times New Roman" w:eastAsia="宋体" w:hAnsi="Times New Roman" w:cs="Times New Roman"/>
      <w:b/>
    </w:rPr>
  </w:style>
  <w:style w:type="character" w:styleId="a8">
    <w:name w:val="FollowedHyperlink"/>
    <w:basedOn w:val="a0"/>
    <w:qFormat/>
    <w:rPr>
      <w:rFonts w:ascii="Times New Roman" w:eastAsia="宋体" w:hAnsi="Times New Roman" w:cs="Times New Roman"/>
      <w:color w:val="555555"/>
      <w:u w:val="none"/>
    </w:rPr>
  </w:style>
  <w:style w:type="character" w:styleId="a9">
    <w:name w:val="Hyperlink"/>
    <w:basedOn w:val="a0"/>
    <w:qFormat/>
    <w:rPr>
      <w:rFonts w:ascii="Times New Roman" w:eastAsia="宋体" w:hAnsi="Times New Roman" w:cs="Times New Roman"/>
      <w:color w:val="555555"/>
      <w:u w:val="none"/>
    </w:rPr>
  </w:style>
  <w:style w:type="character" w:customStyle="1" w:styleId="Char">
    <w:name w:val="日期 Char"/>
    <w:basedOn w:val="a0"/>
    <w:link w:val="a3"/>
    <w:qFormat/>
    <w:rPr>
      <w:rFonts w:eastAsia="仿宋_GB2312"/>
      <w:kern w:val="2"/>
      <w:sz w:val="32"/>
      <w:szCs w:val="24"/>
    </w:rPr>
  </w:style>
  <w:style w:type="character" w:customStyle="1" w:styleId="on">
    <w:name w:val="on"/>
    <w:basedOn w:val="a0"/>
    <w:qFormat/>
    <w:rPr>
      <w:rFonts w:ascii="Times New Roman" w:eastAsia="宋体" w:hAnsi="Times New Roman" w:cs="Times New Roman"/>
      <w:color w:val="DC0002"/>
    </w:rPr>
  </w:style>
  <w:style w:type="character" w:customStyle="1" w:styleId="disabled">
    <w:name w:val="disabled"/>
    <w:basedOn w:val="a0"/>
    <w:qFormat/>
    <w:rPr>
      <w:rFonts w:ascii="Times New Roman" w:eastAsia="宋体" w:hAnsi="Times New Roman" w:cs="Times New Roman"/>
      <w:bdr w:val="single" w:sz="6" w:space="0" w:color="E4E4E4"/>
    </w:rPr>
  </w:style>
  <w:style w:type="character" w:customStyle="1" w:styleId="current">
    <w:name w:val="current"/>
    <w:basedOn w:val="a0"/>
    <w:qFormat/>
    <w:rPr>
      <w:rFonts w:ascii="Times New Roman" w:eastAsia="宋体" w:hAnsi="Times New Roman" w:cs="Times New Roman"/>
      <w:bdr w:val="single" w:sz="6" w:space="0" w:color="E4E4E4"/>
    </w:rPr>
  </w:style>
  <w:style w:type="character" w:customStyle="1" w:styleId="current1">
    <w:name w:val="current1"/>
    <w:basedOn w:val="a0"/>
    <w:qFormat/>
    <w:rPr>
      <w:rFonts w:ascii="Times New Roman" w:eastAsia="宋体" w:hAnsi="Times New Roman" w:cs="Times New Roman"/>
      <w:color w:val="FFFFFF"/>
      <w:u w:val="none"/>
      <w:bdr w:val="single" w:sz="6" w:space="0" w:color="5469D3"/>
      <w:shd w:val="clear" w:color="auto" w:fill="5469D3"/>
    </w:rPr>
  </w:style>
  <w:style w:type="character" w:customStyle="1" w:styleId="current2">
    <w:name w:val="current2"/>
    <w:basedOn w:val="a0"/>
    <w:qFormat/>
    <w:rPr>
      <w:rFonts w:ascii="Times New Roman" w:eastAsia="宋体" w:hAnsi="Times New Roman" w:cs="Times New Roman"/>
      <w:bdr w:val="single" w:sz="6" w:space="0" w:color="E4E4E4"/>
    </w:rPr>
  </w:style>
  <w:style w:type="character" w:customStyle="1" w:styleId="disab">
    <w:name w:val="disab"/>
    <w:basedOn w:val="a0"/>
    <w:qFormat/>
    <w:rPr>
      <w:rFonts w:ascii="Times New Roman" w:eastAsia="宋体" w:hAnsi="Times New Roman" w:cs="Times New Roman"/>
      <w:bdr w:val="single" w:sz="6" w:space="0" w:color="E4E4E4"/>
    </w:rPr>
  </w:style>
  <w:style w:type="character" w:customStyle="1" w:styleId="disab1">
    <w:name w:val="disab1"/>
    <w:basedOn w:val="a0"/>
    <w:qFormat/>
    <w:rPr>
      <w:rFonts w:ascii="Times New Roman" w:eastAsia="宋体" w:hAnsi="Times New Roman" w:cs="Times New Roman"/>
      <w:bdr w:val="single" w:sz="6" w:space="0" w:color="E4E4E4"/>
      <w:shd w:val="clear" w:color="auto" w:fill="CCCCCC"/>
    </w:rPr>
  </w:style>
  <w:style w:type="character" w:customStyle="1" w:styleId="disab2">
    <w:name w:val="disab2"/>
    <w:basedOn w:val="a0"/>
    <w:qFormat/>
    <w:rPr>
      <w:rFonts w:ascii="Times New Roman" w:eastAsia="宋体" w:hAnsi="Times New Roman" w:cs="Times New Roman"/>
      <w:bdr w:val="single" w:sz="6" w:space="0" w:color="E4E4E4"/>
    </w:rPr>
  </w:style>
  <w:style w:type="character" w:customStyle="1" w:styleId="go">
    <w:name w:val="go"/>
    <w:basedOn w:val="a0"/>
    <w:qFormat/>
    <w:rPr>
      <w:rFonts w:ascii="Times New Roman" w:eastAsia="宋体" w:hAnsi="Times New Roman" w:cs="Times New Roman"/>
      <w:shd w:val="clear" w:color="auto" w:fill="E2E2E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32A11-6C3C-488F-BE0C-CA8545D3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1824</Words>
  <Characters>542</Characters>
  <Application>Microsoft Office Word</Application>
  <DocSecurity>0</DocSecurity>
  <Lines>4</Lines>
  <Paragraphs>4</Paragraphs>
  <ScaleCrop>false</ScaleCrop>
  <Company>Sky123.Org</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啾啾</dc:creator>
  <cp:lastModifiedBy>陈思思(办公室主任)</cp:lastModifiedBy>
  <cp:revision>5</cp:revision>
  <dcterms:created xsi:type="dcterms:W3CDTF">2020-01-16T08:15:00Z</dcterms:created>
  <dcterms:modified xsi:type="dcterms:W3CDTF">2021-03-10T01:46:00Z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