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38" w:rsidRDefault="00783227">
      <w:pPr>
        <w:spacing w:line="566" w:lineRule="exact"/>
      </w:pPr>
      <w:r>
        <w:rPr>
          <w:rFonts w:ascii="宋体" w:eastAsia="宋体" w:hAnsi="宋体"/>
          <w:noProof/>
          <w:spacing w:val="-6"/>
        </w:rPr>
        <mc:AlternateContent>
          <mc:Choice Requires="wps">
            <w:drawing>
              <wp:anchor distT="0" distB="0" distL="114300" distR="114300" simplePos="0" relativeHeight="251656192" behindDoc="1" locked="0" layoutInCell="1" allowOverlap="1">
                <wp:simplePos x="0" y="0"/>
                <wp:positionH relativeFrom="column">
                  <wp:posOffset>-802640</wp:posOffset>
                </wp:positionH>
                <wp:positionV relativeFrom="page">
                  <wp:posOffset>1015365</wp:posOffset>
                </wp:positionV>
                <wp:extent cx="7223760" cy="70231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338" w:rsidRPr="00057CD0" w:rsidRDefault="00057CD0">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057CD0">
                              <w:rPr>
                                <w:rFonts w:eastAsia="方正小标宋简体" w:hint="eastAsia"/>
                                <w:b/>
                                <w:color w:val="FF0000"/>
                                <w:spacing w:val="180"/>
                                <w:w w:val="80"/>
                                <w:sz w:val="80"/>
                                <w:szCs w:val="80"/>
                              </w:rPr>
                              <w:t>福州市气象</w:t>
                            </w:r>
                            <w:r w:rsidRPr="00057CD0">
                              <w:rPr>
                                <w:rFonts w:eastAsia="方正小标宋简体" w:hint="eastAsia"/>
                                <w:b/>
                                <w:color w:val="FF0000"/>
                                <w:w w:val="80"/>
                                <w:sz w:val="80"/>
                                <w:szCs w:val="80"/>
                              </w:rPr>
                              <w:t>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63.2pt;margin-top:79.95pt;width:568.8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oKvwIAAKo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" filled="f" stroked="f">
                <v:textbox inset="0,0,0,0">
                  <w:txbxContent>
                    <w:p w:rsidR="00E34338" w:rsidRPr="00057CD0" w:rsidRDefault="00057CD0">
                      <w:pPr>
                        <w:snapToGrid w:val="0"/>
                        <w:spacing w:line="240" w:lineRule="auto"/>
                        <w:jc w:val="center"/>
                        <w:rPr>
                          <w:rFonts w:eastAsia="方正小标宋简体"/>
                          <w:b/>
                          <w:color w:val="FF0000"/>
                          <w:w w:val="80"/>
                          <w:sz w:val="80"/>
                          <w:szCs w:val="80"/>
                        </w:rPr>
                      </w:pPr>
                      <w:bookmarkStart w:id="2" w:name="红头"/>
                      <w:bookmarkStart w:id="3" w:name="红头1"/>
                      <w:bookmarkEnd w:id="2"/>
                      <w:bookmarkEnd w:id="3"/>
                      <w:r w:rsidRPr="00057CD0">
                        <w:rPr>
                          <w:rFonts w:eastAsia="方正小标宋简体" w:hint="eastAsia"/>
                          <w:b/>
                          <w:color w:val="FF0000"/>
                          <w:spacing w:val="180"/>
                          <w:w w:val="80"/>
                          <w:sz w:val="80"/>
                          <w:szCs w:val="80"/>
                        </w:rPr>
                        <w:t>福州市气象</w:t>
                      </w:r>
                      <w:r w:rsidRPr="00057CD0">
                        <w:rPr>
                          <w:rFonts w:eastAsia="方正小标宋简体" w:hint="eastAsia"/>
                          <w:b/>
                          <w:color w:val="FF0000"/>
                          <w:w w:val="80"/>
                          <w:sz w:val="80"/>
                          <w:szCs w:val="80"/>
                        </w:rPr>
                        <w:t>局</w:t>
                      </w:r>
                    </w:p>
                  </w:txbxContent>
                </v:textbox>
                <w10:wrap anchory="page"/>
              </v:shape>
            </w:pict>
          </mc:Fallback>
        </mc:AlternateContent>
      </w:r>
      <w:r>
        <w:rPr>
          <w:rFonts w:ascii="仿宋_GB2312"/>
          <w:noProof/>
          <w:spacing w:val="-6"/>
        </w:rPr>
        <mc:AlternateContent>
          <mc:Choice Requires="wps">
            <w:drawing>
              <wp:anchor distT="0" distB="0" distL="114300" distR="114300" simplePos="0" relativeHeight="251655168" behindDoc="1" locked="0" layoutInCell="1" allowOverlap="1">
                <wp:simplePos x="0" y="0"/>
                <wp:positionH relativeFrom="column">
                  <wp:posOffset>-263525</wp:posOffset>
                </wp:positionH>
                <wp:positionV relativeFrom="page">
                  <wp:posOffset>1785620</wp:posOffset>
                </wp:positionV>
                <wp:extent cx="6120130" cy="0"/>
                <wp:effectExtent l="31750" t="33020" r="29845" b="33655"/>
                <wp:wrapNone/>
                <wp:docPr id="4"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75pt,140.6pt" to="461.1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" strokecolor="red" strokeweight="4.5pt">
                <v:stroke linestyle="thickThin"/>
                <w10:wrap anchory="page"/>
              </v:line>
            </w:pict>
          </mc:Fallback>
        </mc:AlternateContent>
      </w:r>
    </w:p>
    <w:p w:rsidR="00057CD0" w:rsidRPr="00783227" w:rsidRDefault="00783227" w:rsidP="00783227">
      <w:pPr>
        <w:spacing w:line="566" w:lineRule="exact"/>
      </w:pPr>
      <w:r>
        <w:rPr>
          <w:rFonts w:ascii="仿宋_GB2312"/>
          <w:noProof/>
          <w:spacing w:val="-6"/>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ge">
                  <wp:posOffset>1981200</wp:posOffset>
                </wp:positionV>
                <wp:extent cx="2837815" cy="349885"/>
                <wp:effectExtent l="0" t="0" r="635"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E34338" w:rsidRDefault="00E34338">
                            <w:pPr>
                              <w:spacing w:line="360" w:lineRule="exact"/>
                              <w:jc w:val="left"/>
                              <w:rPr>
                                <w:rFonts w:ascii="黑体" w:eastAsia="黑体"/>
                              </w:rPr>
                            </w:pPr>
                            <w:bookmarkStart w:id="2" w:name="紧急程度"/>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156pt;width:223.4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" filled="f" stroked="f" strokecolor="red">
                <v:textbox inset="0,0,0,0">
                  <w:txbxContent>
                    <w:p w:rsidR="00E34338" w:rsidRDefault="00E34338">
                      <w:pPr>
                        <w:spacing w:line="360" w:lineRule="exact"/>
                        <w:jc w:val="left"/>
                        <w:rPr>
                          <w:rFonts w:ascii="黑体" w:eastAsia="黑体"/>
                        </w:rPr>
                      </w:pPr>
                      <w:bookmarkStart w:id="5" w:name="紧急程度"/>
                      <w:bookmarkEnd w:id="5"/>
                    </w:p>
                  </w:txbxContent>
                </v:textbox>
                <w10:wrap anchory="page"/>
              </v:shape>
            </w:pict>
          </mc:Fallback>
        </mc:AlternateContent>
      </w:r>
    </w:p>
    <w:p w:rsidR="00057CD0" w:rsidRPr="00057CD0" w:rsidRDefault="00057CD0" w:rsidP="00E34338">
      <w:pPr>
        <w:widowControl/>
        <w:shd w:val="clear" w:color="auto" w:fill="FFFFFF"/>
        <w:spacing w:line="700" w:lineRule="exact"/>
        <w:jc w:val="center"/>
        <w:rPr>
          <w:rFonts w:ascii="方正小标宋简体" w:eastAsia="方正小标宋简体" w:hAnsi="宋体" w:cs="宋体"/>
          <w:bCs/>
          <w:color w:val="000000"/>
          <w:kern w:val="0"/>
          <w:sz w:val="44"/>
          <w:szCs w:val="44"/>
        </w:rPr>
      </w:pPr>
      <w:r w:rsidRPr="00057CD0">
        <w:rPr>
          <w:rFonts w:ascii="方正小标宋简体" w:eastAsia="方正小标宋简体" w:hAnsi="宋体" w:cs="宋体" w:hint="eastAsia"/>
          <w:bCs/>
          <w:color w:val="000000"/>
          <w:kern w:val="0"/>
          <w:sz w:val="44"/>
          <w:szCs w:val="44"/>
        </w:rPr>
        <w:t>2020年度福州市气象局</w:t>
      </w:r>
    </w:p>
    <w:p w:rsidR="00057CD0" w:rsidRPr="00057CD0" w:rsidRDefault="00057CD0" w:rsidP="00E34338">
      <w:pPr>
        <w:widowControl/>
        <w:shd w:val="clear" w:color="auto" w:fill="FFFFFF"/>
        <w:spacing w:line="700" w:lineRule="exact"/>
        <w:jc w:val="center"/>
        <w:rPr>
          <w:rFonts w:ascii="方正小标宋简体" w:eastAsia="方正小标宋简体" w:hAnsi="宋体" w:cs="宋体"/>
          <w:color w:val="000000"/>
          <w:kern w:val="0"/>
          <w:sz w:val="44"/>
          <w:szCs w:val="44"/>
        </w:rPr>
      </w:pPr>
      <w:r w:rsidRPr="00057CD0">
        <w:rPr>
          <w:rFonts w:ascii="方正小标宋简体" w:eastAsia="方正小标宋简体" w:hAnsi="宋体" w:cs="宋体" w:hint="eastAsia"/>
          <w:bCs/>
          <w:color w:val="000000"/>
          <w:kern w:val="0"/>
          <w:sz w:val="44"/>
          <w:szCs w:val="44"/>
        </w:rPr>
        <w:t>政府信息公开工作年度报告</w:t>
      </w:r>
    </w:p>
    <w:p w:rsidR="00057CD0" w:rsidRDefault="00057CD0" w:rsidP="00E34338">
      <w:pPr>
        <w:widowControl/>
        <w:shd w:val="clear" w:color="auto" w:fill="FFFFFF"/>
        <w:spacing w:line="380" w:lineRule="exact"/>
        <w:ind w:firstLineChars="200" w:firstLine="632"/>
        <w:rPr>
          <w:rFonts w:ascii="仿宋_GB2312" w:hAnsi="宋体" w:cs="宋体"/>
          <w:color w:val="000000"/>
          <w:kern w:val="0"/>
          <w:szCs w:val="32"/>
        </w:rPr>
      </w:pPr>
    </w:p>
    <w:p w:rsidR="00057CD0" w:rsidRPr="00057CD0" w:rsidRDefault="00057CD0" w:rsidP="00057CD0">
      <w:pPr>
        <w:pStyle w:val="HtmlNormal"/>
        <w:spacing w:before="0" w:beforeAutospacing="0" w:after="0" w:afterAutospacing="0" w:line="560" w:lineRule="exact"/>
        <w:ind w:firstLineChars="200" w:firstLine="632"/>
        <w:rPr>
          <w:rStyle w:val="NormalCharacter"/>
          <w:rFonts w:ascii="仿宋_GB2312" w:eastAsia="仿宋_GB2312"/>
          <w:sz w:val="32"/>
          <w:szCs w:val="32"/>
        </w:rPr>
      </w:pPr>
      <w:r w:rsidRPr="00057CD0">
        <w:rPr>
          <w:rStyle w:val="NormalCharacter"/>
          <w:rFonts w:ascii="仿宋_GB2312" w:eastAsia="仿宋_GB2312" w:hAnsi="宋体" w:hint="eastAsia"/>
          <w:color w:val="000000"/>
          <w:sz w:val="32"/>
          <w:szCs w:val="32"/>
        </w:rPr>
        <w:t>本年报是根据《中华人民共和国政府信息公开条例》和《气象部门政府信息公开办法》等相关规定，由福州市气象局编制的信息公开年度报告。本报告内容包括：总体情况、主动公开政府信息情况、政府信息依申请公开办理情况、政府信息公开的收费及减免情况、因政府信息公开申请行政复议、提起行政诉讼情况、工作存在的主要问题及改进措施等6个方面。</w:t>
      </w:r>
    </w:p>
    <w:p w:rsidR="00057CD0" w:rsidRPr="008C344D" w:rsidRDefault="00057CD0" w:rsidP="00E34338">
      <w:pPr>
        <w:widowControl/>
        <w:shd w:val="clear" w:color="auto" w:fill="FFFFFF"/>
        <w:ind w:firstLineChars="200" w:firstLine="632"/>
        <w:rPr>
          <w:rFonts w:ascii="黑体" w:eastAsia="黑体" w:hAnsi="黑体" w:cs="宋体"/>
          <w:kern w:val="0"/>
          <w:szCs w:val="32"/>
        </w:rPr>
      </w:pPr>
      <w:r w:rsidRPr="008C344D">
        <w:rPr>
          <w:rFonts w:ascii="黑体" w:eastAsia="黑体" w:hAnsi="黑体" w:cs="宋体" w:hint="eastAsia"/>
          <w:color w:val="000000"/>
          <w:kern w:val="0"/>
          <w:szCs w:val="32"/>
        </w:rPr>
        <w:t>一、总体情况</w:t>
      </w:r>
    </w:p>
    <w:p w:rsidR="00057CD0" w:rsidRPr="008C344D" w:rsidRDefault="00057CD0" w:rsidP="00E34338">
      <w:pPr>
        <w:widowControl/>
        <w:shd w:val="clear" w:color="auto" w:fill="FFFFFF"/>
        <w:ind w:firstLineChars="200" w:firstLine="632"/>
        <w:rPr>
          <w:rFonts w:ascii="楷体_GB2312" w:eastAsia="楷体_GB2312" w:hAnsi="宋体" w:cs="宋体"/>
          <w:color w:val="000000"/>
          <w:kern w:val="0"/>
          <w:szCs w:val="32"/>
        </w:rPr>
      </w:pPr>
      <w:r w:rsidRPr="008C344D">
        <w:rPr>
          <w:rFonts w:ascii="楷体_GB2312" w:eastAsia="楷体_GB2312" w:hAnsi="宋体" w:cs="宋体" w:hint="eastAsia"/>
          <w:color w:val="000000"/>
          <w:kern w:val="0"/>
          <w:szCs w:val="32"/>
        </w:rPr>
        <w:t>（一）单位概况</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2020年，福州市气象局负责辖区内气象法规建设、气象行业管理、气象防灾减灾、气象业务管理、防御雷电管理、气象科技攻关与成果推广、气象宣传教育、天气预报及气候预测、气象服务、地面气象观测、气象卫星应用、农业气象观测与试验等工作。</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福州市气象局位于福州市仓山区建新中路98号，办公时间冬令时为8:30-12:00, 14:30-18:00；夏令时为8:30-12:00,15:00-18:00。联系方式:0591-83661019，单位法人陈春宝。</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福州市气象局内设机构包含办公室（计财处）、业务科技处、人事教育处、政策法规处</w:t>
      </w:r>
      <w:r>
        <w:rPr>
          <w:rFonts w:ascii="仿宋_GB2312" w:hAnsi="宋体" w:cs="宋体" w:hint="eastAsia"/>
          <w:color w:val="000000"/>
          <w:kern w:val="0"/>
          <w:szCs w:val="32"/>
        </w:rPr>
        <w:t>、纪检监察办</w:t>
      </w:r>
      <w:r w:rsidRPr="00F25D09">
        <w:rPr>
          <w:rFonts w:ascii="仿宋_GB2312" w:hAnsi="宋体" w:cs="宋体" w:hint="eastAsia"/>
          <w:color w:val="000000"/>
          <w:kern w:val="0"/>
          <w:szCs w:val="32"/>
        </w:rPr>
        <w:t>，下设福州市气象台、福州市气象信息网络与装备保障中心、福州市气象服务中心、福州</w:t>
      </w:r>
      <w:r w:rsidRPr="00F25D09">
        <w:rPr>
          <w:rFonts w:ascii="仿宋_GB2312" w:hAnsi="宋体" w:cs="宋体" w:hint="eastAsia"/>
          <w:color w:val="000000"/>
          <w:kern w:val="0"/>
          <w:szCs w:val="32"/>
        </w:rPr>
        <w:lastRenderedPageBreak/>
        <w:t>市气象灾害防御技术中心、福州市农业气象试验站、福州市气象局财务核算中心。</w:t>
      </w:r>
    </w:p>
    <w:p w:rsidR="00057CD0" w:rsidRPr="008C344D" w:rsidRDefault="00057CD0" w:rsidP="00E34338">
      <w:pPr>
        <w:ind w:firstLineChars="200" w:firstLine="632"/>
        <w:rPr>
          <w:rFonts w:ascii="楷体_GB2312" w:eastAsia="楷体_GB2312" w:hAnsi="黑体"/>
          <w:color w:val="000000"/>
          <w:kern w:val="0"/>
          <w:szCs w:val="32"/>
        </w:rPr>
      </w:pPr>
      <w:r w:rsidRPr="008C344D">
        <w:rPr>
          <w:rFonts w:ascii="楷体_GB2312" w:eastAsia="楷体_GB2312" w:hAnsi="黑体" w:hint="eastAsia"/>
          <w:color w:val="000000"/>
          <w:kern w:val="0"/>
          <w:szCs w:val="32"/>
        </w:rPr>
        <w:t>（二）业务工作开展情况</w:t>
      </w:r>
    </w:p>
    <w:p w:rsidR="00057CD0" w:rsidRPr="00F25D09" w:rsidRDefault="00057CD0" w:rsidP="00E34338">
      <w:pPr>
        <w:ind w:firstLineChars="200" w:firstLine="632"/>
        <w:rPr>
          <w:rFonts w:ascii="仿宋_GB2312" w:hAnsi="黑体"/>
          <w:color w:val="000000"/>
          <w:kern w:val="0"/>
          <w:szCs w:val="32"/>
        </w:rPr>
      </w:pPr>
      <w:r>
        <w:rPr>
          <w:rFonts w:ascii="仿宋_GB2312" w:hAnsi="黑体" w:hint="eastAsia"/>
          <w:color w:val="000000"/>
          <w:kern w:val="0"/>
          <w:szCs w:val="32"/>
        </w:rPr>
        <w:t>1.</w:t>
      </w:r>
      <w:r w:rsidRPr="00F25D09">
        <w:rPr>
          <w:rFonts w:ascii="仿宋_GB2312" w:hAnsi="黑体" w:hint="eastAsia"/>
          <w:color w:val="000000"/>
          <w:kern w:val="0"/>
          <w:szCs w:val="32"/>
        </w:rPr>
        <w:t>筑落实“监测精密、预报精准、服务精细”总要求，筑牢防灾</w:t>
      </w:r>
      <w:proofErr w:type="gramStart"/>
      <w:r w:rsidRPr="00F25D09">
        <w:rPr>
          <w:rFonts w:ascii="仿宋_GB2312" w:hAnsi="黑体" w:hint="eastAsia"/>
          <w:color w:val="000000"/>
          <w:kern w:val="0"/>
          <w:szCs w:val="32"/>
        </w:rPr>
        <w:t>减灾第</w:t>
      </w:r>
      <w:proofErr w:type="gramEnd"/>
      <w:r w:rsidRPr="00F25D09">
        <w:rPr>
          <w:rFonts w:ascii="仿宋_GB2312" w:hAnsi="黑体" w:hint="eastAsia"/>
          <w:color w:val="000000"/>
          <w:kern w:val="0"/>
          <w:szCs w:val="32"/>
        </w:rPr>
        <w:t>一道防线</w:t>
      </w:r>
    </w:p>
    <w:p w:rsidR="00057CD0" w:rsidRPr="00F25D09" w:rsidRDefault="00057CD0" w:rsidP="00E34338">
      <w:pPr>
        <w:adjustRightInd w:val="0"/>
        <w:snapToGrid w:val="0"/>
        <w:ind w:firstLine="645"/>
        <w:rPr>
          <w:rFonts w:ascii="仿宋_GB2312" w:hAnsi="??_GB2312" w:cs="??_GB2312"/>
          <w:szCs w:val="32"/>
        </w:rPr>
      </w:pPr>
      <w:r w:rsidRPr="00F25D09">
        <w:rPr>
          <w:rFonts w:ascii="仿宋_GB2312" w:hAnsi="宋体" w:hint="eastAsia"/>
          <w:color w:val="000000"/>
          <w:szCs w:val="32"/>
        </w:rPr>
        <w:t>全年启动（提升）应急响应17次，短信服务195.2万人次，突发预警信息合格率100%。气象服务融入城市安全运行管理的各个环节，与应急、联排联调中心、消防、交通等10</w:t>
      </w:r>
      <w:proofErr w:type="gramStart"/>
      <w:r w:rsidRPr="00F25D09">
        <w:rPr>
          <w:rFonts w:ascii="仿宋_GB2312" w:hAnsi="宋体" w:hint="eastAsia"/>
          <w:color w:val="000000"/>
          <w:szCs w:val="32"/>
        </w:rPr>
        <w:t>余部门</w:t>
      </w:r>
      <w:proofErr w:type="gramEnd"/>
      <w:r w:rsidRPr="00F25D09">
        <w:rPr>
          <w:rFonts w:ascii="仿宋_GB2312" w:hAnsi="宋体" w:hint="eastAsia"/>
          <w:color w:val="000000"/>
          <w:szCs w:val="32"/>
        </w:rPr>
        <w:t>建立应急联动联防机制，与教育部门联合发文推动校园防灾减灾管理工作，录制《气象防灾减灾之台风和暴雨》作为全市中小学复学第一课并在学习强国刊播。强化“反恐处突气象最小作战单元”建设，获评2019年度反恐怖工作评估优胜单位。</w:t>
      </w:r>
      <w:r w:rsidRPr="00F25D09">
        <w:rPr>
          <w:rFonts w:ascii="仿宋_GB2312" w:hAnsi="宋体" w:hint="eastAsia"/>
          <w:kern w:val="0"/>
          <w:szCs w:val="32"/>
        </w:rPr>
        <w:t>高质量保障全国</w:t>
      </w:r>
      <w:proofErr w:type="gramStart"/>
      <w:r w:rsidRPr="00F25D09">
        <w:rPr>
          <w:rFonts w:ascii="仿宋_GB2312" w:hAnsi="宋体" w:hint="eastAsia"/>
          <w:kern w:val="0"/>
          <w:szCs w:val="32"/>
        </w:rPr>
        <w:t>首例气船丙烯</w:t>
      </w:r>
      <w:proofErr w:type="gramEnd"/>
      <w:r w:rsidRPr="00F25D09">
        <w:rPr>
          <w:rFonts w:ascii="仿宋_GB2312" w:hAnsi="宋体" w:hint="eastAsia"/>
          <w:kern w:val="0"/>
          <w:szCs w:val="32"/>
        </w:rPr>
        <w:t>泄漏带压过驳应急除险，</w:t>
      </w:r>
      <w:r w:rsidRPr="00F25D09">
        <w:rPr>
          <w:rFonts w:ascii="仿宋_GB2312" w:hAnsi="??_GB2312" w:cs="??_GB2312" w:hint="eastAsia"/>
          <w:szCs w:val="32"/>
        </w:rPr>
        <w:t>获地方人民政府通报表扬。</w:t>
      </w:r>
    </w:p>
    <w:p w:rsidR="00057CD0" w:rsidRPr="00F25D09" w:rsidRDefault="00057CD0" w:rsidP="00E34338">
      <w:pPr>
        <w:adjustRightInd w:val="0"/>
        <w:snapToGrid w:val="0"/>
        <w:rPr>
          <w:rFonts w:ascii="仿宋_GB2312" w:hAnsi="??_GB2312" w:cs="??_GB2312"/>
          <w:szCs w:val="32"/>
        </w:rPr>
      </w:pPr>
      <w:r w:rsidRPr="00F25D09">
        <w:rPr>
          <w:rFonts w:ascii="仿宋_GB2312" w:hAnsi="宋体" w:hint="eastAsia"/>
          <w:kern w:val="0"/>
          <w:szCs w:val="32"/>
        </w:rPr>
        <w:t>同时成功保障数字峰会、世界城市日等重</w:t>
      </w:r>
      <w:r w:rsidRPr="00F25D09">
        <w:rPr>
          <w:rFonts w:ascii="仿宋_GB2312" w:hAnsi="??_GB2312" w:cs="??_GB2312" w:hint="eastAsia"/>
          <w:szCs w:val="32"/>
        </w:rPr>
        <w:t>大活动，活动组委会致信表示感谢。</w:t>
      </w:r>
    </w:p>
    <w:p w:rsidR="00057CD0" w:rsidRPr="00F25D09" w:rsidRDefault="00057CD0" w:rsidP="00E34338">
      <w:pPr>
        <w:ind w:firstLineChars="200" w:firstLine="632"/>
        <w:rPr>
          <w:rFonts w:ascii="仿宋_GB2312" w:hAnsi="黑体"/>
          <w:color w:val="000000"/>
          <w:kern w:val="0"/>
          <w:szCs w:val="32"/>
        </w:rPr>
      </w:pPr>
      <w:r>
        <w:rPr>
          <w:rFonts w:ascii="仿宋_GB2312" w:hAnsi="黑体" w:hint="eastAsia"/>
          <w:color w:val="000000"/>
          <w:kern w:val="0"/>
          <w:szCs w:val="32"/>
        </w:rPr>
        <w:t>2</w:t>
      </w:r>
      <w:r>
        <w:rPr>
          <w:rFonts w:ascii="仿宋_GB2312" w:hAnsi="黑体"/>
          <w:color w:val="000000"/>
          <w:kern w:val="0"/>
          <w:szCs w:val="32"/>
        </w:rPr>
        <w:t>.</w:t>
      </w:r>
      <w:r w:rsidRPr="00F25D09">
        <w:rPr>
          <w:rFonts w:ascii="仿宋_GB2312" w:hAnsi="黑体" w:hint="eastAsia"/>
          <w:color w:val="000000"/>
          <w:kern w:val="0"/>
          <w:szCs w:val="32"/>
        </w:rPr>
        <w:t>聚焦“生命安全、生产发展、生活富裕、生态良好”，气象服务供给能力得到新提高</w:t>
      </w:r>
    </w:p>
    <w:p w:rsidR="00057CD0" w:rsidRPr="00F25D09" w:rsidRDefault="00057CD0" w:rsidP="00E34338">
      <w:pPr>
        <w:ind w:firstLineChars="200" w:firstLine="632"/>
        <w:rPr>
          <w:rFonts w:ascii="仿宋_GB2312"/>
          <w:szCs w:val="32"/>
        </w:rPr>
      </w:pPr>
      <w:r w:rsidRPr="00F25D09">
        <w:rPr>
          <w:rFonts w:ascii="仿宋_GB2312" w:hint="eastAsia"/>
          <w:szCs w:val="32"/>
        </w:rPr>
        <w:t>牵头组建全省智慧城市气象服务联盟，新增城市交通出行、航线影响预报等模块和产品；联合市教育局印发《关于进一步加强学校气象灾害防御工作的通知》，携手推出复学第一课《气象防灾减灾之台风和暴雨》；与市应急、海事、消防、水利、大数据委、自然资源与规划、环保、联排联调中心等多部门联动，提升城市</w:t>
      </w:r>
    </w:p>
    <w:p w:rsidR="00057CD0" w:rsidRPr="00F25D09" w:rsidRDefault="00057CD0" w:rsidP="00E34338">
      <w:pPr>
        <w:ind w:firstLineChars="200" w:firstLine="632"/>
        <w:rPr>
          <w:rFonts w:ascii="仿宋_GB2312"/>
          <w:szCs w:val="32"/>
        </w:rPr>
      </w:pPr>
      <w:r w:rsidRPr="00F25D09">
        <w:rPr>
          <w:rFonts w:ascii="仿宋_GB2312" w:hint="eastAsia"/>
          <w:szCs w:val="32"/>
        </w:rPr>
        <w:lastRenderedPageBreak/>
        <w:t>和海上气象服务保障水平。组建市县全媒体宣传工作团队，扩大“福州气象”品牌影响力，</w:t>
      </w:r>
      <w:proofErr w:type="gramStart"/>
      <w:r w:rsidRPr="00F25D09">
        <w:rPr>
          <w:rFonts w:ascii="仿宋_GB2312" w:hint="eastAsia"/>
          <w:szCs w:val="32"/>
        </w:rPr>
        <w:t>官微粉丝</w:t>
      </w:r>
      <w:proofErr w:type="gramEnd"/>
      <w:r w:rsidRPr="00F25D09">
        <w:rPr>
          <w:rFonts w:ascii="仿宋_GB2312" w:hint="eastAsia"/>
          <w:szCs w:val="32"/>
        </w:rPr>
        <w:t>达到62万，在全国气象系统</w:t>
      </w:r>
      <w:proofErr w:type="gramStart"/>
      <w:r w:rsidRPr="00F25D09">
        <w:rPr>
          <w:rFonts w:ascii="仿宋_GB2312" w:hint="eastAsia"/>
          <w:szCs w:val="32"/>
        </w:rPr>
        <w:t>地级市官微中</w:t>
      </w:r>
      <w:proofErr w:type="gramEnd"/>
      <w:r w:rsidRPr="00F25D09">
        <w:rPr>
          <w:rFonts w:ascii="仿宋_GB2312" w:hint="eastAsia"/>
          <w:szCs w:val="32"/>
        </w:rPr>
        <w:t>名列前茅。推进气象数据接入e福州APP，推出“小福气说节气”等4</w:t>
      </w:r>
      <w:proofErr w:type="gramStart"/>
      <w:r w:rsidRPr="00F25D09">
        <w:rPr>
          <w:rFonts w:ascii="仿宋_GB2312" w:hint="eastAsia"/>
          <w:szCs w:val="32"/>
        </w:rPr>
        <w:t>档品牌</w:t>
      </w:r>
      <w:proofErr w:type="gramEnd"/>
      <w:r w:rsidRPr="00F25D09">
        <w:rPr>
          <w:rFonts w:ascii="仿宋_GB2312" w:hint="eastAsia"/>
          <w:szCs w:val="32"/>
        </w:rPr>
        <w:t>栏目，多次开展专家专题访谈，在</w:t>
      </w:r>
      <w:proofErr w:type="gramStart"/>
      <w:r w:rsidRPr="00F25D09">
        <w:rPr>
          <w:rFonts w:ascii="仿宋_GB2312" w:hint="eastAsia"/>
          <w:szCs w:val="32"/>
        </w:rPr>
        <w:t>微信公众号</w:t>
      </w:r>
      <w:proofErr w:type="gramEnd"/>
      <w:r w:rsidRPr="00F25D09">
        <w:rPr>
          <w:rFonts w:ascii="仿宋_GB2312" w:hint="eastAsia"/>
          <w:szCs w:val="32"/>
        </w:rPr>
        <w:t>新增“交通气象”功能菜单，市区LED显示屏对接显示生态环境部门空气质量实时数据等，多手段提升公众气象服务满意度。</w:t>
      </w:r>
    </w:p>
    <w:p w:rsidR="00057CD0" w:rsidRPr="00F25D09" w:rsidRDefault="00057CD0" w:rsidP="00E34338">
      <w:pPr>
        <w:ind w:firstLineChars="200" w:firstLine="632"/>
        <w:rPr>
          <w:rFonts w:ascii="仿宋_GB2312" w:hAnsi="黑体"/>
          <w:color w:val="000000"/>
          <w:szCs w:val="32"/>
        </w:rPr>
      </w:pPr>
      <w:r>
        <w:rPr>
          <w:rFonts w:ascii="仿宋_GB2312" w:hAnsi="黑体" w:hint="eastAsia"/>
          <w:color w:val="000000"/>
          <w:kern w:val="0"/>
          <w:szCs w:val="32"/>
        </w:rPr>
        <w:t>3</w:t>
      </w:r>
      <w:r>
        <w:rPr>
          <w:rFonts w:ascii="仿宋_GB2312" w:hAnsi="黑体"/>
          <w:color w:val="000000"/>
          <w:kern w:val="0"/>
          <w:szCs w:val="32"/>
        </w:rPr>
        <w:t>.</w:t>
      </w:r>
      <w:r w:rsidRPr="00F25D09">
        <w:rPr>
          <w:rFonts w:ascii="仿宋_GB2312" w:hAnsi="黑体" w:hint="eastAsia"/>
          <w:color w:val="000000"/>
          <w:szCs w:val="32"/>
        </w:rPr>
        <w:t>持续深化改革扩大开放，加强防雷安全社会监管</w:t>
      </w:r>
    </w:p>
    <w:p w:rsidR="00057CD0" w:rsidRPr="00F25D09" w:rsidRDefault="00057CD0" w:rsidP="00E34338">
      <w:pPr>
        <w:widowControl/>
        <w:shd w:val="clear" w:color="auto" w:fill="FFFFFF"/>
        <w:ind w:firstLineChars="200" w:firstLine="632"/>
        <w:rPr>
          <w:rFonts w:ascii="仿宋_GB2312" w:hAnsi="Arial" w:cs="Arial"/>
          <w:color w:val="000000"/>
          <w:kern w:val="0"/>
          <w:szCs w:val="32"/>
        </w:rPr>
      </w:pPr>
      <w:r w:rsidRPr="00F25D09">
        <w:rPr>
          <w:rFonts w:ascii="仿宋_GB2312" w:hAnsi="lucida Grande" w:cs="宋体" w:hint="eastAsia"/>
          <w:color w:val="000000"/>
          <w:kern w:val="0"/>
          <w:szCs w:val="32"/>
        </w:rPr>
        <w:t>深化“放管服”改革，取消或暂停雷电灾害鉴定公共服务等4个事项；推进区域评估试点工作落地，完成</w:t>
      </w:r>
      <w:r w:rsidRPr="00F25D09">
        <w:rPr>
          <w:rFonts w:ascii="仿宋_GB2312" w:hAnsi="Arial" w:cs="Arial" w:hint="eastAsia"/>
          <w:color w:val="000000"/>
          <w:kern w:val="0"/>
          <w:szCs w:val="32"/>
        </w:rPr>
        <w:t>软件园区域、马尾长安投资区两高以北地块工业园区共3份区域评估报告的专家评审。动态调整防雷安全监管对象（全市512家），开展常态化防雷安全联合检查，检查单位（场所）314家，累计覆盖率61.3%，参加人员累计572人次，发现问题隐患16项并全部整改到位。规范防雷检测活动，随机抽查9家雷电防护检测资质公司，发出限期整改通知书6份，并督促其按时完成整改。</w:t>
      </w:r>
    </w:p>
    <w:p w:rsidR="00057CD0" w:rsidRPr="008C344D" w:rsidRDefault="00057CD0" w:rsidP="00E34338">
      <w:pPr>
        <w:widowControl/>
        <w:shd w:val="clear" w:color="auto" w:fill="FFFFFF"/>
        <w:ind w:firstLineChars="200" w:firstLine="632"/>
        <w:rPr>
          <w:rFonts w:ascii="黑体" w:eastAsia="黑体" w:hAnsi="黑体" w:cs="宋体"/>
          <w:color w:val="000000"/>
          <w:kern w:val="0"/>
          <w:szCs w:val="32"/>
        </w:rPr>
      </w:pPr>
      <w:r w:rsidRPr="008C344D">
        <w:rPr>
          <w:rFonts w:ascii="黑体" w:eastAsia="黑体" w:hAnsi="黑体" w:cs="宋体" w:hint="eastAsia"/>
          <w:color w:val="000000"/>
          <w:kern w:val="0"/>
          <w:szCs w:val="32"/>
        </w:rPr>
        <w:t>二、行政机关主动公开政府信息情况</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根据《中华人民共和国政府信息公开条例》第二十条规定的法定主动公开内容如下，具体内容详见附表1。</w:t>
      </w:r>
    </w:p>
    <w:p w:rsidR="00057CD0" w:rsidRPr="00057CD0" w:rsidRDefault="00057CD0" w:rsidP="00E34338">
      <w:pPr>
        <w:widowControl/>
        <w:shd w:val="clear" w:color="auto" w:fill="FFFFFF"/>
        <w:ind w:firstLineChars="200" w:firstLine="632"/>
        <w:rPr>
          <w:rFonts w:ascii="仿宋_GB2312" w:hAnsi="宋体" w:cs="宋体"/>
          <w:color w:val="000000"/>
          <w:kern w:val="0"/>
          <w:szCs w:val="32"/>
        </w:rPr>
      </w:pPr>
      <w:r w:rsidRPr="00057CD0">
        <w:rPr>
          <w:rFonts w:ascii="仿宋_GB2312" w:hAnsi="宋体" w:cs="宋体" w:hint="eastAsia"/>
          <w:color w:val="000000"/>
          <w:kern w:val="0"/>
          <w:szCs w:val="32"/>
        </w:rPr>
        <w:t>（一）规范性文件数量</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福州市气象局共印发规范性文件0份。</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（二）办理行政许可和其他对外管理服务事项的依据、条件、程序以及办理结果在福建省网上办事大厅上（zwfw.fujian.gov.cn）公示，同时福州气象门户网站同步链接公示信息。</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（三）实施行政处罚、行政强制的依据、条件、程序以及本行政机关认为具有一定社会影响的行政处罚决定在信用福州（credit.fuzhou.gov.cn）上公示,同时在单位门户网站上公示；</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（四）财政预算、决算信息按照财政相关要求在福州市政府门户网站“中国福州”公示（</w:t>
      </w:r>
      <w:hyperlink r:id="rId7" w:history="1">
        <w:r w:rsidRPr="00F25D09">
          <w:rPr>
            <w:rStyle w:val="ac"/>
            <w:rFonts w:ascii="仿宋_GB2312" w:hAnsi="宋体" w:cs="宋体" w:hint="eastAsia"/>
            <w:color w:val="000000"/>
            <w:kern w:val="0"/>
            <w:szCs w:val="32"/>
          </w:rPr>
          <w:t>www.fuzhou.gov.cn</w:t>
        </w:r>
      </w:hyperlink>
      <w:r w:rsidRPr="00F25D09">
        <w:rPr>
          <w:rFonts w:ascii="仿宋_GB2312" w:hAnsi="宋体" w:cs="宋体" w:hint="eastAsia"/>
          <w:color w:val="000000"/>
          <w:kern w:val="0"/>
          <w:szCs w:val="32"/>
        </w:rPr>
        <w:t>）。</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（五）关于行政事业性收费项目，福州市气象局无任何行政事业收费项目。</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（六）关于政府集中采购项目、标准及实施情况</w:t>
      </w:r>
      <w:r>
        <w:rPr>
          <w:rFonts w:ascii="仿宋_GB2312" w:hAnsi="宋体" w:cs="宋体" w:hint="eastAsia"/>
          <w:color w:val="000000"/>
          <w:kern w:val="0"/>
          <w:szCs w:val="32"/>
        </w:rPr>
        <w:t>在</w:t>
      </w:r>
      <w:r>
        <w:rPr>
          <w:rFonts w:ascii="仿宋_GB2312" w:hAnsi="宋体" w:cs="宋体"/>
          <w:color w:val="000000"/>
          <w:kern w:val="0"/>
          <w:szCs w:val="32"/>
        </w:rPr>
        <w:t>福州</w:t>
      </w:r>
      <w:r>
        <w:rPr>
          <w:rFonts w:ascii="仿宋_GB2312" w:hAnsi="宋体" w:cs="宋体" w:hint="eastAsia"/>
          <w:color w:val="000000"/>
          <w:kern w:val="0"/>
          <w:szCs w:val="32"/>
        </w:rPr>
        <w:t>政府采购网</w:t>
      </w:r>
      <w:r>
        <w:rPr>
          <w:rFonts w:ascii="仿宋_GB2312" w:hAnsi="宋体" w:cs="宋体"/>
          <w:color w:val="000000"/>
          <w:kern w:val="0"/>
          <w:szCs w:val="32"/>
        </w:rPr>
        <w:t>上公示。</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其他法定主动公开内容的公开情况，在“总体情况”部分综合体现。</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p>
    <w:p w:rsidR="00057CD0" w:rsidRDefault="00057CD0" w:rsidP="00783227">
      <w:pPr>
        <w:widowControl/>
        <w:shd w:val="clear" w:color="auto" w:fill="FFFFFF"/>
        <w:rPr>
          <w:rFonts w:ascii="仿宋_GB2312" w:hAnsi="宋体" w:cs="宋体"/>
          <w:color w:val="000000"/>
          <w:kern w:val="0"/>
          <w:szCs w:val="32"/>
        </w:rPr>
      </w:pPr>
    </w:p>
    <w:p w:rsidR="00783227" w:rsidRDefault="00783227" w:rsidP="00783227">
      <w:pPr>
        <w:widowControl/>
        <w:shd w:val="clear" w:color="auto" w:fill="FFFFFF"/>
        <w:rPr>
          <w:rFonts w:ascii="仿宋_GB2312" w:hAnsi="宋体" w:cs="宋体"/>
          <w:color w:val="000000"/>
          <w:kern w:val="0"/>
          <w:szCs w:val="32"/>
        </w:rPr>
      </w:pPr>
    </w:p>
    <w:p w:rsidR="00783227" w:rsidRDefault="00783227" w:rsidP="00783227">
      <w:pPr>
        <w:widowControl/>
        <w:shd w:val="clear" w:color="auto" w:fill="FFFFFF"/>
        <w:rPr>
          <w:rFonts w:ascii="仿宋_GB2312" w:hAnsi="宋体" w:cs="宋体"/>
          <w:color w:val="000000"/>
          <w:kern w:val="0"/>
          <w:szCs w:val="32"/>
        </w:rPr>
      </w:pPr>
    </w:p>
    <w:p w:rsidR="00783227" w:rsidRDefault="00783227" w:rsidP="00783227">
      <w:pPr>
        <w:widowControl/>
        <w:shd w:val="clear" w:color="auto" w:fill="FFFFFF"/>
        <w:rPr>
          <w:rFonts w:ascii="仿宋_GB2312" w:hAnsi="宋体" w:cs="宋体"/>
          <w:color w:val="000000"/>
          <w:kern w:val="0"/>
          <w:szCs w:val="32"/>
        </w:rPr>
      </w:pPr>
    </w:p>
    <w:p w:rsidR="00783227" w:rsidRDefault="00783227" w:rsidP="00783227">
      <w:pPr>
        <w:widowControl/>
        <w:shd w:val="clear" w:color="auto" w:fill="FFFFFF"/>
        <w:rPr>
          <w:rFonts w:ascii="仿宋_GB2312" w:hAnsi="宋体" w:cs="宋体"/>
          <w:color w:val="000000"/>
          <w:kern w:val="0"/>
          <w:szCs w:val="32"/>
        </w:rPr>
      </w:pPr>
    </w:p>
    <w:p w:rsidR="00783227" w:rsidRPr="00F25D09" w:rsidRDefault="00783227" w:rsidP="00783227">
      <w:pPr>
        <w:widowControl/>
        <w:shd w:val="clear" w:color="auto" w:fill="FFFFFF"/>
        <w:rPr>
          <w:rFonts w:ascii="仿宋_GB2312" w:hAnsi="宋体" w:cs="宋体"/>
          <w:color w:val="000000"/>
          <w:kern w:val="0"/>
          <w:szCs w:val="32"/>
        </w:rPr>
      </w:pPr>
    </w:p>
    <w:p w:rsidR="00057CD0" w:rsidRPr="00F25D09" w:rsidRDefault="00057CD0" w:rsidP="00E34338">
      <w:pPr>
        <w:widowControl/>
        <w:shd w:val="clear" w:color="auto" w:fill="FFFFFF"/>
        <w:spacing w:after="240"/>
        <w:jc w:val="center"/>
        <w:rPr>
          <w:rFonts w:ascii="宋体" w:hAnsi="宋体" w:cs="宋体"/>
          <w:b/>
          <w:bCs/>
          <w:color w:val="000000"/>
          <w:kern w:val="0"/>
          <w:szCs w:val="32"/>
        </w:rPr>
      </w:pPr>
      <w:r w:rsidRPr="00F25D09">
        <w:rPr>
          <w:rFonts w:ascii="宋体" w:hAnsi="宋体" w:cs="宋体" w:hint="eastAsia"/>
          <w:b/>
          <w:bCs/>
          <w:color w:val="000000"/>
          <w:kern w:val="0"/>
          <w:szCs w:val="32"/>
        </w:rPr>
        <w:t>政府信息公开工作年度报告主动公开政府信息情况（附表</w:t>
      </w:r>
      <w:r w:rsidRPr="00F25D09">
        <w:rPr>
          <w:rFonts w:ascii="宋体" w:hAnsi="宋体" w:cs="宋体" w:hint="eastAsia"/>
          <w:b/>
          <w:bCs/>
          <w:color w:val="000000"/>
          <w:kern w:val="0"/>
          <w:szCs w:val="32"/>
        </w:rPr>
        <w:t>1</w:t>
      </w:r>
      <w:r w:rsidRPr="00F25D09">
        <w:rPr>
          <w:rFonts w:ascii="宋体" w:hAnsi="宋体" w:cs="宋体" w:hint="eastAsia"/>
          <w:b/>
          <w:bCs/>
          <w:color w:val="000000"/>
          <w:kern w:val="0"/>
          <w:szCs w:val="32"/>
        </w:rPr>
        <w:t>）</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057CD0" w:rsidTr="00E3433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第二十条第（一）项</w:t>
            </w:r>
          </w:p>
        </w:tc>
      </w:tr>
      <w:tr w:rsidR="00057CD0" w:rsidTr="00E3433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color w:val="000000"/>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color w:val="000000"/>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对外公开总数量</w:t>
            </w:r>
          </w:p>
        </w:tc>
      </w:tr>
      <w:tr w:rsidR="00057CD0" w:rsidTr="00E3433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E34338">
            <w:pPr>
              <w:widowControl/>
              <w:ind w:firstLineChars="100" w:firstLine="196"/>
              <w:jc w:val="left"/>
              <w:rPr>
                <w:rFonts w:ascii="宋体" w:hAnsi="宋体" w:cs="宋体"/>
                <w:color w:val="000000"/>
                <w:kern w:val="0"/>
                <w:sz w:val="24"/>
              </w:rPr>
            </w:pP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第二十条第（五）项</w:t>
            </w:r>
          </w:p>
        </w:tc>
      </w:tr>
      <w:tr w:rsidR="00057CD0" w:rsidTr="00E3433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处理决定数量</w:t>
            </w:r>
          </w:p>
        </w:tc>
      </w:tr>
      <w:tr w:rsidR="00057CD0" w:rsidTr="00E3433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6</w:t>
            </w:r>
          </w:p>
        </w:tc>
      </w:tr>
      <w:tr w:rsidR="00057CD0" w:rsidTr="00E3433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第二十条第（六）项</w:t>
            </w:r>
          </w:p>
        </w:tc>
      </w:tr>
      <w:tr w:rsidR="00057CD0" w:rsidTr="00E3433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处理决定数量</w:t>
            </w:r>
          </w:p>
        </w:tc>
      </w:tr>
      <w:tr w:rsidR="00057CD0" w:rsidTr="00E3433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E34338">
            <w:pPr>
              <w:widowControl/>
              <w:ind w:firstLineChars="50" w:firstLine="98"/>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E34338">
            <w:pPr>
              <w:widowControl/>
              <w:ind w:firstLineChars="50" w:firstLine="98"/>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第二十条第（八）项</w:t>
            </w:r>
          </w:p>
        </w:tc>
      </w:tr>
      <w:tr w:rsidR="00057CD0" w:rsidTr="00E3433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r>
      <w:tr w:rsidR="00057CD0" w:rsidTr="00E3433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r>
      <w:tr w:rsidR="00057CD0" w:rsidTr="00E3433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第二十条第（九）项</w:t>
            </w:r>
          </w:p>
        </w:tc>
      </w:tr>
      <w:tr w:rsidR="00057CD0" w:rsidTr="00E3433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proofErr w:type="gramStart"/>
            <w:r>
              <w:rPr>
                <w:rFonts w:ascii="宋体" w:hAnsi="宋体" w:cs="宋体" w:hint="eastAsia"/>
                <w:color w:val="000000"/>
                <w:kern w:val="0"/>
                <w:sz w:val="20"/>
              </w:rPr>
              <w:t>采购总</w:t>
            </w:r>
            <w:proofErr w:type="gramEnd"/>
            <w:r>
              <w:rPr>
                <w:rFonts w:ascii="宋体" w:hAnsi="宋体" w:cs="宋体" w:hint="eastAsia"/>
                <w:color w:val="000000"/>
                <w:kern w:val="0"/>
                <w:sz w:val="20"/>
              </w:rPr>
              <w:t>金额（万元）</w:t>
            </w:r>
          </w:p>
        </w:tc>
      </w:tr>
      <w:tr w:rsidR="00057CD0" w:rsidTr="00E3433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8414CC">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8414CC">
            <w:pPr>
              <w:widowControl/>
              <w:jc w:val="center"/>
              <w:rPr>
                <w:rFonts w:ascii="宋体" w:hAnsi="宋体" w:cs="宋体"/>
                <w:color w:val="000000"/>
                <w:kern w:val="0"/>
                <w:sz w:val="24"/>
              </w:rPr>
            </w:pPr>
            <w:r>
              <w:rPr>
                <w:rFonts w:ascii="宋体" w:hAnsi="宋体" w:cs="宋体" w:hint="eastAsia"/>
                <w:color w:val="000000"/>
                <w:kern w:val="0"/>
                <w:sz w:val="24"/>
              </w:rPr>
              <w:t>8</w:t>
            </w:r>
            <w:bookmarkStart w:id="3" w:name="_GoBack"/>
            <w:bookmarkEnd w:id="3"/>
          </w:p>
        </w:tc>
      </w:tr>
    </w:tbl>
    <w:p w:rsidR="00057CD0" w:rsidRDefault="00057CD0" w:rsidP="00E34338">
      <w:pPr>
        <w:widowControl/>
        <w:shd w:val="clear" w:color="auto" w:fill="FFFFFF"/>
        <w:ind w:firstLineChars="200" w:firstLine="632"/>
        <w:rPr>
          <w:rFonts w:ascii="黑体" w:eastAsia="黑体" w:hAnsi="黑体" w:cs="宋体"/>
          <w:color w:val="000000"/>
          <w:kern w:val="0"/>
          <w:szCs w:val="32"/>
        </w:rPr>
      </w:pPr>
    </w:p>
    <w:p w:rsidR="00057CD0" w:rsidRPr="00F25D09" w:rsidRDefault="00057CD0" w:rsidP="00057CD0">
      <w:pPr>
        <w:widowControl/>
        <w:shd w:val="clear" w:color="auto" w:fill="FFFFFF"/>
        <w:ind w:firstLineChars="200" w:firstLine="632"/>
        <w:rPr>
          <w:rFonts w:ascii="黑体" w:eastAsia="黑体" w:hAnsi="黑体" w:cs="宋体"/>
          <w:color w:val="000000"/>
          <w:kern w:val="0"/>
          <w:szCs w:val="32"/>
        </w:rPr>
      </w:pPr>
      <w:r w:rsidRPr="00F25D09">
        <w:rPr>
          <w:rFonts w:ascii="黑体" w:eastAsia="黑体" w:hAnsi="黑体" w:cs="宋体" w:hint="eastAsia"/>
          <w:color w:val="000000"/>
          <w:kern w:val="0"/>
          <w:szCs w:val="32"/>
        </w:rPr>
        <w:t>三、行政机关收到和处理政府信息公开申请情况</w:t>
      </w:r>
    </w:p>
    <w:p w:rsidR="00057CD0" w:rsidRPr="00F25D09" w:rsidRDefault="00057CD0" w:rsidP="00E34338">
      <w:pPr>
        <w:widowControl/>
        <w:shd w:val="clear" w:color="auto" w:fill="FFFFFF"/>
        <w:spacing w:after="240"/>
        <w:jc w:val="center"/>
        <w:rPr>
          <w:rFonts w:ascii="宋体" w:hAnsi="宋体" w:cs="宋体"/>
          <w:color w:val="000000"/>
          <w:kern w:val="0"/>
          <w:szCs w:val="32"/>
        </w:rPr>
      </w:pPr>
      <w:r w:rsidRPr="00F25D09">
        <w:rPr>
          <w:rFonts w:ascii="宋体" w:hAnsi="宋体" w:cs="宋体" w:hint="eastAsia"/>
          <w:b/>
          <w:bCs/>
          <w:color w:val="000000"/>
          <w:kern w:val="0"/>
          <w:szCs w:val="32"/>
        </w:rPr>
        <w:t>收到和处理政府信息公开申请情况（附表</w:t>
      </w:r>
      <w:r w:rsidRPr="00F25D09">
        <w:rPr>
          <w:rFonts w:ascii="宋体" w:hAnsi="宋体" w:cs="宋体" w:hint="eastAsia"/>
          <w:b/>
          <w:bCs/>
          <w:color w:val="000000"/>
          <w:kern w:val="0"/>
          <w:szCs w:val="32"/>
        </w:rPr>
        <w:t>2</w:t>
      </w:r>
      <w:r w:rsidRPr="00F25D09">
        <w:rPr>
          <w:rFonts w:ascii="宋体" w:hAnsi="宋体" w:cs="宋体" w:hint="eastAsia"/>
          <w:b/>
          <w:bCs/>
          <w:color w:val="000000"/>
          <w:kern w:val="0"/>
          <w:szCs w:val="32"/>
        </w:rPr>
        <w:t>）</w:t>
      </w:r>
    </w:p>
    <w:tbl>
      <w:tblPr>
        <w:tblW w:w="9071" w:type="dxa"/>
        <w:jc w:val="center"/>
        <w:tblCellMar>
          <w:left w:w="0" w:type="dxa"/>
          <w:right w:w="0" w:type="dxa"/>
        </w:tblCellMar>
        <w:tblLook w:val="04A0" w:firstRow="1" w:lastRow="0" w:firstColumn="1" w:lastColumn="0" w:noHBand="0" w:noVBand="1"/>
      </w:tblPr>
      <w:tblGrid>
        <w:gridCol w:w="616"/>
        <w:gridCol w:w="804"/>
        <w:gridCol w:w="2614"/>
        <w:gridCol w:w="739"/>
        <w:gridCol w:w="697"/>
        <w:gridCol w:w="691"/>
        <w:gridCol w:w="739"/>
        <w:gridCol w:w="868"/>
        <w:gridCol w:w="655"/>
        <w:gridCol w:w="648"/>
      </w:tblGrid>
      <w:tr w:rsidR="00057CD0" w:rsidTr="00E34338">
        <w:trPr>
          <w:jc w:val="center"/>
        </w:trPr>
        <w:tc>
          <w:tcPr>
            <w:tcW w:w="394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（本列数据的勾</w:t>
            </w:r>
            <w:proofErr w:type="gramStart"/>
            <w:r>
              <w:rPr>
                <w:rFonts w:ascii="宋体" w:hAnsi="宋体" w:cs="宋体" w:hint="eastAsia"/>
                <w:color w:val="000000"/>
                <w:kern w:val="0"/>
                <w:sz w:val="20"/>
              </w:rPr>
              <w:t>稽</w:t>
            </w:r>
            <w:proofErr w:type="gramEnd"/>
            <w:r>
              <w:rPr>
                <w:rFonts w:ascii="宋体" w:hAnsi="宋体" w:cs="宋体" w:hint="eastAsia"/>
                <w:color w:val="000000"/>
                <w:kern w:val="0"/>
                <w:sz w:val="20"/>
              </w:rPr>
              <w:t>关系为：第一项加第二项之和，等于第三项加第四项之和）</w:t>
            </w:r>
          </w:p>
        </w:tc>
        <w:tc>
          <w:tcPr>
            <w:tcW w:w="512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申请人情况</w:t>
            </w:r>
          </w:p>
        </w:tc>
      </w:tr>
      <w:tr w:rsidR="00057CD0" w:rsidTr="00E3433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自然人</w:t>
            </w:r>
          </w:p>
        </w:tc>
        <w:tc>
          <w:tcPr>
            <w:tcW w:w="37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法人或其他组织</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总计</w:t>
            </w:r>
          </w:p>
        </w:tc>
      </w:tr>
      <w:tr w:rsidR="00057CD0" w:rsidTr="00E3433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商业企业</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科研机构</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社会公益组织</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法律服务机构</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其他</w:t>
            </w: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一、本年新收政府信息公开申请数量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二、上年结转政府信息公开申请数量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r>
      <w:tr w:rsidR="00057CD0" w:rsidTr="00E3433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三、本年度办理结果</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（一）予以公开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（二）部分公开（区分处理的，只计这一情形，不计其他情形）</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（三）不予公开</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1.属于国家秘密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2.其他法律行政法规禁止公开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3.危及“三安全</w:t>
            </w:r>
            <w:proofErr w:type="gramStart"/>
            <w:r>
              <w:rPr>
                <w:rFonts w:ascii="楷体" w:eastAsia="楷体" w:hAnsi="宋体" w:cs="宋体" w:hint="eastAsia"/>
                <w:color w:val="000000"/>
                <w:kern w:val="0"/>
                <w:sz w:val="20"/>
              </w:rPr>
              <w:t>一</w:t>
            </w:r>
            <w:proofErr w:type="gramEnd"/>
            <w:r>
              <w:rPr>
                <w:rFonts w:ascii="楷体" w:eastAsia="楷体" w:hAnsi="宋体" w:cs="宋体" w:hint="eastAsia"/>
                <w:color w:val="000000"/>
                <w:kern w:val="0"/>
                <w:sz w:val="20"/>
              </w:rPr>
              <w:t>稳定”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4.保护第三方合法权益</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5.属于三类内部事务信息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6.属于四类过程性信息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7.属于行政执法案卷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8.属于行政查询事项</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（四）无法提供</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1.本机关不掌握相关政府信息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2.没有现成信息需要另行制作</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3.补正后申请内容仍不明确</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（五）</w:t>
            </w:r>
            <w:proofErr w:type="gramStart"/>
            <w:r>
              <w:rPr>
                <w:rFonts w:ascii="楷体" w:eastAsia="楷体" w:hAnsi="宋体" w:cs="宋体" w:hint="eastAsia"/>
                <w:color w:val="000000"/>
                <w:kern w:val="0"/>
                <w:sz w:val="20"/>
              </w:rPr>
              <w:t>不予处理</w:t>
            </w:r>
            <w:proofErr w:type="gramEnd"/>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1.信访举报投诉类申请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3.要求提供公开出版物</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4.无正当理由大量反复申请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5.要求行政机关确认或重新出具已获取信息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（六）其他处理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（七）总计</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四、结转下年度继续办理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0</w:t>
            </w:r>
          </w:p>
        </w:tc>
      </w:tr>
    </w:tbl>
    <w:p w:rsidR="00057CD0" w:rsidRDefault="00057CD0" w:rsidP="00057CD0">
      <w:pPr>
        <w:widowControl/>
        <w:shd w:val="clear" w:color="auto" w:fill="FFFFFF"/>
        <w:ind w:firstLineChars="200" w:firstLine="632"/>
        <w:rPr>
          <w:rFonts w:ascii="黑体" w:eastAsia="黑体" w:hAnsi="黑体" w:cs="宋体"/>
          <w:color w:val="000000"/>
          <w:kern w:val="0"/>
          <w:szCs w:val="32"/>
        </w:rPr>
      </w:pPr>
    </w:p>
    <w:p w:rsidR="00057CD0" w:rsidRPr="00F25D09" w:rsidRDefault="00057CD0" w:rsidP="00057CD0">
      <w:pPr>
        <w:widowControl/>
        <w:shd w:val="clear" w:color="auto" w:fill="FFFFFF"/>
        <w:ind w:firstLineChars="200" w:firstLine="632"/>
        <w:rPr>
          <w:rFonts w:ascii="黑体" w:eastAsia="黑体" w:hAnsi="黑体" w:cs="宋体"/>
          <w:color w:val="000000"/>
          <w:kern w:val="0"/>
          <w:szCs w:val="32"/>
        </w:rPr>
      </w:pPr>
      <w:r w:rsidRPr="00F25D09">
        <w:rPr>
          <w:rFonts w:ascii="黑体" w:eastAsia="黑体" w:hAnsi="黑体" w:cs="宋体" w:hint="eastAsia"/>
          <w:color w:val="000000"/>
          <w:kern w:val="0"/>
          <w:szCs w:val="32"/>
        </w:rPr>
        <w:t>四、因政府信息公开工作被申请行政复议、提起行政诉讼情况</w:t>
      </w:r>
    </w:p>
    <w:p w:rsidR="00057CD0" w:rsidRPr="0086212A" w:rsidRDefault="00057CD0" w:rsidP="00E34338">
      <w:pPr>
        <w:widowControl/>
        <w:shd w:val="clear" w:color="auto" w:fill="FFFFFF"/>
        <w:spacing w:after="240"/>
        <w:jc w:val="center"/>
        <w:rPr>
          <w:rFonts w:ascii="宋体" w:hAnsi="宋体" w:cs="宋体"/>
          <w:color w:val="000000"/>
          <w:kern w:val="0"/>
          <w:szCs w:val="32"/>
        </w:rPr>
      </w:pPr>
      <w:r w:rsidRPr="0086212A">
        <w:rPr>
          <w:rFonts w:ascii="宋体" w:hAnsi="宋体" w:cs="宋体" w:hint="eastAsia"/>
          <w:b/>
          <w:bCs/>
          <w:color w:val="000000"/>
          <w:kern w:val="0"/>
          <w:szCs w:val="32"/>
        </w:rPr>
        <w:t>政府信息公开行政复议、行政诉讼情况（附表</w:t>
      </w:r>
      <w:r w:rsidRPr="0086212A">
        <w:rPr>
          <w:rFonts w:ascii="宋体" w:hAnsi="宋体" w:cs="宋体" w:hint="eastAsia"/>
          <w:b/>
          <w:bCs/>
          <w:color w:val="000000"/>
          <w:kern w:val="0"/>
          <w:szCs w:val="32"/>
        </w:rPr>
        <w:t>3</w:t>
      </w:r>
      <w:r w:rsidRPr="0086212A">
        <w:rPr>
          <w:rFonts w:ascii="宋体" w:hAnsi="宋体" w:cs="宋体" w:hint="eastAsia"/>
          <w:b/>
          <w:bCs/>
          <w:color w:val="000000"/>
          <w:kern w:val="0"/>
          <w:szCs w:val="32"/>
        </w:rPr>
        <w:t>）</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57CD0" w:rsidTr="00E3433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行政诉讼</w:t>
            </w:r>
          </w:p>
        </w:tc>
      </w:tr>
      <w:tr w:rsidR="00057CD0" w:rsidTr="00E3433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复议后起诉</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r>
      <w:tr w:rsidR="00057CD0" w:rsidTr="00E3433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4"/>
              </w:rPr>
              <w:t>0</w:t>
            </w:r>
          </w:p>
        </w:tc>
      </w:tr>
    </w:tbl>
    <w:p w:rsidR="00057CD0" w:rsidRPr="00F25D09" w:rsidRDefault="00057CD0" w:rsidP="00E34338">
      <w:pPr>
        <w:widowControl/>
        <w:shd w:val="clear" w:color="auto" w:fill="FFFFFF"/>
        <w:ind w:firstLineChars="200" w:firstLine="632"/>
        <w:rPr>
          <w:rFonts w:ascii="黑体" w:eastAsia="黑体" w:hAnsi="黑体" w:cs="宋体"/>
          <w:color w:val="000000"/>
          <w:kern w:val="0"/>
          <w:szCs w:val="32"/>
        </w:rPr>
      </w:pPr>
      <w:r w:rsidRPr="00F25D09">
        <w:rPr>
          <w:rFonts w:ascii="黑体" w:eastAsia="黑体" w:hAnsi="黑体" w:cs="宋体" w:hint="eastAsia"/>
          <w:color w:val="000000"/>
          <w:kern w:val="0"/>
          <w:szCs w:val="32"/>
        </w:rPr>
        <w:t>五、政府信息公开工作存在的主要问题及改进情况</w:t>
      </w:r>
    </w:p>
    <w:p w:rsidR="00057CD0" w:rsidRPr="00F25D09" w:rsidRDefault="00057CD0" w:rsidP="00E34338">
      <w:pPr>
        <w:widowControl/>
        <w:shd w:val="clear" w:color="auto" w:fill="FFFFFF"/>
        <w:ind w:firstLineChars="200" w:firstLine="632"/>
        <w:rPr>
          <w:rFonts w:ascii="仿宋_GB2312" w:hAnsi="黑体" w:cs="宋体"/>
          <w:color w:val="000000"/>
          <w:kern w:val="0"/>
          <w:szCs w:val="32"/>
        </w:rPr>
      </w:pPr>
      <w:r w:rsidRPr="00F25D09">
        <w:rPr>
          <w:rFonts w:ascii="仿宋_GB2312" w:hAnsi="黑体" w:cs="宋体" w:hint="eastAsia"/>
          <w:color w:val="000000"/>
          <w:kern w:val="0"/>
          <w:szCs w:val="32"/>
        </w:rPr>
        <w:t>无。</w:t>
      </w:r>
    </w:p>
    <w:p w:rsidR="00057CD0" w:rsidRPr="00F25D09" w:rsidRDefault="00057CD0" w:rsidP="00E34338">
      <w:pPr>
        <w:widowControl/>
        <w:shd w:val="clear" w:color="auto" w:fill="FFFFFF"/>
        <w:ind w:firstLineChars="200" w:firstLine="632"/>
        <w:rPr>
          <w:rFonts w:ascii="黑体" w:eastAsia="黑体" w:hAnsi="黑体" w:cs="宋体"/>
          <w:color w:val="000000"/>
          <w:kern w:val="0"/>
          <w:szCs w:val="32"/>
        </w:rPr>
      </w:pPr>
      <w:r w:rsidRPr="00F25D09">
        <w:rPr>
          <w:rFonts w:ascii="黑体" w:eastAsia="黑体" w:hAnsi="黑体" w:cs="宋体" w:hint="eastAsia"/>
          <w:color w:val="000000"/>
          <w:kern w:val="0"/>
          <w:szCs w:val="32"/>
        </w:rPr>
        <w:t>六、其他需要报告的事项</w:t>
      </w:r>
    </w:p>
    <w:p w:rsidR="00057CD0" w:rsidRPr="00F25D09" w:rsidRDefault="00057CD0" w:rsidP="00E34338">
      <w:pPr>
        <w:widowControl/>
        <w:shd w:val="clear" w:color="auto" w:fill="FFFFFF"/>
        <w:ind w:firstLineChars="200" w:firstLine="632"/>
        <w:rPr>
          <w:rFonts w:ascii="仿宋_GB2312" w:hAnsi="黑体"/>
          <w:spacing w:val="-6"/>
          <w:szCs w:val="32"/>
        </w:rPr>
      </w:pPr>
      <w:r w:rsidRPr="00F25D09">
        <w:rPr>
          <w:rFonts w:ascii="仿宋_GB2312" w:hAnsi="黑体" w:cs="宋体" w:hint="eastAsia"/>
          <w:color w:val="000000"/>
          <w:kern w:val="0"/>
          <w:szCs w:val="32"/>
        </w:rPr>
        <w:t>无。</w:t>
      </w:r>
      <w:r w:rsidRPr="00F25D09">
        <w:rPr>
          <w:rFonts w:ascii="仿宋_GB2312" w:hAnsi="黑体" w:hint="eastAsia"/>
          <w:spacing w:val="-6"/>
          <w:szCs w:val="32"/>
        </w:rPr>
        <w:t xml:space="preserve">                    </w:t>
      </w: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p w:rsidR="00057CD0" w:rsidRDefault="00057CD0" w:rsidP="00E34338">
      <w:pPr>
        <w:widowControl/>
        <w:shd w:val="clear" w:color="auto" w:fill="FFFFFF"/>
        <w:rPr>
          <w:rFonts w:ascii="仿宋_GB2312"/>
          <w:spacing w:val="-6"/>
        </w:rPr>
      </w:pPr>
    </w:p>
    <w:sectPr w:rsidR="00057CD0">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50" w:rsidRDefault="00252950">
      <w:pPr>
        <w:spacing w:line="240" w:lineRule="auto"/>
      </w:pPr>
      <w:r>
        <w:separator/>
      </w:r>
    </w:p>
  </w:endnote>
  <w:endnote w:type="continuationSeparator" w:id="0">
    <w:p w:rsidR="00252950" w:rsidRDefault="00252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6"/>
      <w:framePr w:w="1620" w:wrap="around" w:vAnchor="text" w:hAnchor="page" w:x="1581" w:y="218"/>
      <w:spacing w:line="280" w:lineRule="exact"/>
      <w:ind w:left="340"/>
      <w:rPr>
        <w:rStyle w:val="a9"/>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sidR="008414CC">
      <w:rPr>
        <w:rStyle w:val="a9"/>
        <w:rFonts w:ascii="宋体" w:eastAsia="宋体" w:hAnsi="宋体"/>
        <w:noProof/>
        <w:sz w:val="28"/>
      </w:rPr>
      <w:t>6</w:t>
    </w:r>
    <w:r>
      <w:rPr>
        <w:rFonts w:ascii="宋体" w:eastAsia="宋体" w:hAnsi="宋体"/>
        <w:sz w:val="28"/>
      </w:rPr>
      <w:fldChar w:fldCharType="end"/>
    </w:r>
    <w:r>
      <w:rPr>
        <w:rStyle w:val="a9"/>
        <w:rFonts w:hint="eastAsia"/>
        <w:sz w:val="28"/>
      </w:rPr>
      <w:t xml:space="preserve"> </w:t>
    </w:r>
    <w:r>
      <w:rPr>
        <w:rStyle w:val="a9"/>
        <w:rFonts w:hint="eastAsia"/>
        <w:sz w:val="28"/>
      </w:rPr>
      <w:t>—</w:t>
    </w:r>
  </w:p>
  <w:p w:rsidR="00E34338" w:rsidRDefault="00E34338">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6"/>
      <w:framePr w:w="1620" w:wrap="around" w:vAnchor="text" w:hAnchor="page" w:x="8681" w:y="178"/>
      <w:ind w:left="340"/>
      <w:rPr>
        <w:rStyle w:val="a9"/>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sidR="008414CC">
      <w:rPr>
        <w:rStyle w:val="a9"/>
        <w:rFonts w:ascii="宋体" w:eastAsia="宋体" w:hAnsi="宋体"/>
        <w:noProof/>
        <w:sz w:val="28"/>
      </w:rPr>
      <w:t>5</w:t>
    </w:r>
    <w:r>
      <w:rPr>
        <w:rFonts w:ascii="宋体" w:eastAsia="宋体" w:hAnsi="宋体"/>
        <w:sz w:val="28"/>
      </w:rPr>
      <w:fldChar w:fldCharType="end"/>
    </w:r>
    <w:r>
      <w:rPr>
        <w:rStyle w:val="a9"/>
        <w:rFonts w:hint="eastAsia"/>
        <w:sz w:val="28"/>
      </w:rPr>
      <w:t xml:space="preserve"> </w:t>
    </w:r>
    <w:r>
      <w:rPr>
        <w:rStyle w:val="a9"/>
        <w:rFonts w:hint="eastAsia"/>
        <w:sz w:val="28"/>
      </w:rPr>
      <w:t>—</w:t>
    </w:r>
  </w:p>
  <w:p w:rsidR="00E34338" w:rsidRDefault="00E34338">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50" w:rsidRDefault="00252950">
      <w:pPr>
        <w:spacing w:line="240" w:lineRule="auto"/>
      </w:pPr>
      <w:r>
        <w:separator/>
      </w:r>
    </w:p>
  </w:footnote>
  <w:footnote w:type="continuationSeparator" w:id="0">
    <w:p w:rsidR="00252950" w:rsidRDefault="00252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4097"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AE72D4F0"/>
    <w:rsid w:val="FDFF0404"/>
    <w:rsid w:val="FEF77BB8"/>
    <w:rsid w:val="000070C0"/>
    <w:rsid w:val="00007C99"/>
    <w:rsid w:val="00010E30"/>
    <w:rsid w:val="0001604C"/>
    <w:rsid w:val="00016CA8"/>
    <w:rsid w:val="00032C2D"/>
    <w:rsid w:val="000466A5"/>
    <w:rsid w:val="00047F03"/>
    <w:rsid w:val="00057CD0"/>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34D5"/>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5735"/>
    <w:rsid w:val="00240CF3"/>
    <w:rsid w:val="002415C7"/>
    <w:rsid w:val="00245FC1"/>
    <w:rsid w:val="00246008"/>
    <w:rsid w:val="00252950"/>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A651C"/>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6066"/>
    <w:rsid w:val="0038780F"/>
    <w:rsid w:val="00387944"/>
    <w:rsid w:val="003938DE"/>
    <w:rsid w:val="003B46E3"/>
    <w:rsid w:val="003C2E15"/>
    <w:rsid w:val="003C4EA3"/>
    <w:rsid w:val="003D2453"/>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7C8D"/>
    <w:rsid w:val="004B597D"/>
    <w:rsid w:val="005003B6"/>
    <w:rsid w:val="00502C04"/>
    <w:rsid w:val="00505237"/>
    <w:rsid w:val="00515D66"/>
    <w:rsid w:val="00521552"/>
    <w:rsid w:val="00524782"/>
    <w:rsid w:val="005276EC"/>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577"/>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63E07"/>
    <w:rsid w:val="00765980"/>
    <w:rsid w:val="00783227"/>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17BA0"/>
    <w:rsid w:val="00832050"/>
    <w:rsid w:val="00832770"/>
    <w:rsid w:val="00833AAF"/>
    <w:rsid w:val="00833EC9"/>
    <w:rsid w:val="008363C3"/>
    <w:rsid w:val="008414CC"/>
    <w:rsid w:val="00843255"/>
    <w:rsid w:val="0085135B"/>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268E6"/>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583"/>
    <w:rsid w:val="00B414AA"/>
    <w:rsid w:val="00B500FB"/>
    <w:rsid w:val="00B71834"/>
    <w:rsid w:val="00B7402B"/>
    <w:rsid w:val="00B769FC"/>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E3566"/>
    <w:rsid w:val="00BE5159"/>
    <w:rsid w:val="00BF27EE"/>
    <w:rsid w:val="00C0088C"/>
    <w:rsid w:val="00C058F8"/>
    <w:rsid w:val="00C07982"/>
    <w:rsid w:val="00C14564"/>
    <w:rsid w:val="00C228F0"/>
    <w:rsid w:val="00C234E8"/>
    <w:rsid w:val="00C25362"/>
    <w:rsid w:val="00C25C5C"/>
    <w:rsid w:val="00C40F65"/>
    <w:rsid w:val="00C47196"/>
    <w:rsid w:val="00C50525"/>
    <w:rsid w:val="00C54DC2"/>
    <w:rsid w:val="00C57190"/>
    <w:rsid w:val="00C7150F"/>
    <w:rsid w:val="00C734B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72B33"/>
    <w:rsid w:val="00D806F1"/>
    <w:rsid w:val="00D8176C"/>
    <w:rsid w:val="00D84828"/>
    <w:rsid w:val="00D90119"/>
    <w:rsid w:val="00D907E1"/>
    <w:rsid w:val="00D90DD1"/>
    <w:rsid w:val="00D91CB5"/>
    <w:rsid w:val="00D9396B"/>
    <w:rsid w:val="00DA679B"/>
    <w:rsid w:val="00DA6FA8"/>
    <w:rsid w:val="00DB3550"/>
    <w:rsid w:val="00DC571B"/>
    <w:rsid w:val="00DC5CA4"/>
    <w:rsid w:val="00DC6956"/>
    <w:rsid w:val="00DC78B0"/>
    <w:rsid w:val="00DD3130"/>
    <w:rsid w:val="00DD550A"/>
    <w:rsid w:val="00E01455"/>
    <w:rsid w:val="00E06EA6"/>
    <w:rsid w:val="00E30BB9"/>
    <w:rsid w:val="00E32C7B"/>
    <w:rsid w:val="00E34338"/>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76F78"/>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F0442"/>
    <w:rsid w:val="00FF25BA"/>
    <w:rsid w:val="00FF4C7F"/>
    <w:rsid w:val="2E3A6859"/>
    <w:rsid w:val="44B806AF"/>
    <w:rsid w:val="77D4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pPr>
      <w:shd w:val="clear" w:color="auto" w:fill="000080"/>
    </w:pPr>
  </w:style>
  <w:style w:type="paragraph" w:styleId="a4">
    <w:name w:val="Date"/>
    <w:basedOn w:val="a"/>
    <w:next w:val="a"/>
    <w:link w:val="Char0"/>
    <w:rPr>
      <w:rFonts w:ascii="仿宋_GB2312"/>
    </w:r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spacing w:line="240" w:lineRule="atLeast"/>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pPr>
      <w:spacing w:line="240" w:lineRule="auto"/>
    </w:pPr>
    <w:rPr>
      <w:rFonts w:ascii="Tahoma" w:eastAsia="宋体" w:hAnsi="Tahoma" w:cs="Tahoma"/>
      <w:sz w:val="24"/>
      <w:szCs w:val="24"/>
    </w:rPr>
  </w:style>
  <w:style w:type="character" w:styleId="a9">
    <w:name w:val="page number"/>
  </w:style>
  <w:style w:type="character" w:styleId="aa">
    <w:name w:val="line number"/>
  </w:style>
  <w:style w:type="paragraph" w:styleId="ab">
    <w:name w:val="Plain Text"/>
    <w:basedOn w:val="a"/>
    <w:link w:val="Char4"/>
    <w:rsid w:val="00057CD0"/>
    <w:pPr>
      <w:spacing w:line="240" w:lineRule="auto"/>
    </w:pPr>
    <w:rPr>
      <w:rFonts w:ascii="宋体" w:eastAsia="宋体" w:hAnsi="Courier New" w:cs="Courier New"/>
      <w:sz w:val="21"/>
      <w:szCs w:val="21"/>
    </w:rPr>
  </w:style>
  <w:style w:type="character" w:customStyle="1" w:styleId="Char4">
    <w:name w:val="纯文本 Char"/>
    <w:link w:val="ab"/>
    <w:rsid w:val="00057CD0"/>
    <w:rPr>
      <w:rFonts w:ascii="宋体" w:hAnsi="Courier New" w:cs="Courier New"/>
      <w:kern w:val="2"/>
      <w:sz w:val="21"/>
      <w:szCs w:val="21"/>
    </w:rPr>
  </w:style>
  <w:style w:type="character" w:customStyle="1" w:styleId="Char3">
    <w:name w:val="页眉 Char"/>
    <w:link w:val="a7"/>
    <w:rsid w:val="00057CD0"/>
    <w:rPr>
      <w:rFonts w:eastAsia="仿宋_GB2312"/>
      <w:kern w:val="2"/>
      <w:sz w:val="18"/>
      <w:szCs w:val="18"/>
    </w:rPr>
  </w:style>
  <w:style w:type="character" w:styleId="ac">
    <w:name w:val="Hyperlink"/>
    <w:uiPriority w:val="99"/>
    <w:unhideWhenUsed/>
    <w:rsid w:val="00057CD0"/>
    <w:rPr>
      <w:color w:val="0000FF"/>
      <w:u w:val="single"/>
    </w:rPr>
  </w:style>
  <w:style w:type="character" w:styleId="ad">
    <w:name w:val="FollowedHyperlink"/>
    <w:uiPriority w:val="99"/>
    <w:unhideWhenUsed/>
    <w:rsid w:val="00057CD0"/>
    <w:rPr>
      <w:color w:val="800080"/>
      <w:u w:val="single"/>
    </w:rPr>
  </w:style>
  <w:style w:type="character" w:customStyle="1" w:styleId="Char2">
    <w:name w:val="页脚 Char"/>
    <w:link w:val="a6"/>
    <w:rsid w:val="00057CD0"/>
    <w:rPr>
      <w:rFonts w:eastAsia="仿宋_GB2312"/>
      <w:kern w:val="2"/>
      <w:sz w:val="18"/>
      <w:szCs w:val="18"/>
    </w:rPr>
  </w:style>
  <w:style w:type="character" w:customStyle="1" w:styleId="Char0">
    <w:name w:val="日期 Char"/>
    <w:link w:val="a4"/>
    <w:rsid w:val="00057CD0"/>
    <w:rPr>
      <w:rFonts w:ascii="仿宋_GB2312" w:eastAsia="仿宋_GB2312"/>
      <w:kern w:val="2"/>
      <w:sz w:val="32"/>
    </w:rPr>
  </w:style>
  <w:style w:type="character" w:customStyle="1" w:styleId="Char">
    <w:name w:val="文档结构图 Char"/>
    <w:link w:val="a3"/>
    <w:rsid w:val="00057CD0"/>
    <w:rPr>
      <w:rFonts w:eastAsia="仿宋_GB2312"/>
      <w:kern w:val="2"/>
      <w:sz w:val="32"/>
      <w:shd w:val="clear" w:color="auto" w:fill="000080"/>
    </w:rPr>
  </w:style>
  <w:style w:type="character" w:customStyle="1" w:styleId="Char1">
    <w:name w:val="批注框文本 Char"/>
    <w:link w:val="a5"/>
    <w:rsid w:val="00057CD0"/>
    <w:rPr>
      <w:rFonts w:eastAsia="仿宋_GB2312"/>
      <w:kern w:val="2"/>
      <w:sz w:val="18"/>
      <w:szCs w:val="18"/>
    </w:rPr>
  </w:style>
  <w:style w:type="paragraph" w:customStyle="1" w:styleId="CharCharCharChar0">
    <w:name w:val="Char Char Char Char"/>
    <w:basedOn w:val="a3"/>
    <w:rsid w:val="00057CD0"/>
    <w:pPr>
      <w:spacing w:line="240" w:lineRule="auto"/>
    </w:pPr>
    <w:rPr>
      <w:rFonts w:ascii="Tahoma" w:eastAsia="宋体" w:hAnsi="Tahoma" w:cs="Tahoma"/>
      <w:sz w:val="24"/>
      <w:szCs w:val="24"/>
    </w:rPr>
  </w:style>
  <w:style w:type="paragraph" w:customStyle="1" w:styleId="HtmlNormal">
    <w:name w:val="HtmlNormal"/>
    <w:basedOn w:val="a"/>
    <w:rsid w:val="00057CD0"/>
    <w:pPr>
      <w:widowControl/>
      <w:spacing w:before="100" w:beforeAutospacing="1" w:after="100" w:afterAutospacing="1" w:line="240" w:lineRule="auto"/>
      <w:jc w:val="left"/>
    </w:pPr>
    <w:rPr>
      <w:rFonts w:ascii="Calibri" w:eastAsia="宋体" w:hAnsi="Calibri"/>
      <w:kern w:val="0"/>
      <w:sz w:val="24"/>
      <w:szCs w:val="24"/>
    </w:rPr>
  </w:style>
  <w:style w:type="character" w:customStyle="1" w:styleId="NormalCharacter">
    <w:name w:val="NormalCharacter"/>
    <w:semiHidden/>
    <w:rsid w:val="00057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pPr>
      <w:shd w:val="clear" w:color="auto" w:fill="000080"/>
    </w:pPr>
  </w:style>
  <w:style w:type="paragraph" w:styleId="a4">
    <w:name w:val="Date"/>
    <w:basedOn w:val="a"/>
    <w:next w:val="a"/>
    <w:link w:val="Char0"/>
    <w:rPr>
      <w:rFonts w:ascii="仿宋_GB2312"/>
    </w:r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spacing w:line="240" w:lineRule="atLeast"/>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pPr>
      <w:spacing w:line="240" w:lineRule="auto"/>
    </w:pPr>
    <w:rPr>
      <w:rFonts w:ascii="Tahoma" w:eastAsia="宋体" w:hAnsi="Tahoma" w:cs="Tahoma"/>
      <w:sz w:val="24"/>
      <w:szCs w:val="24"/>
    </w:rPr>
  </w:style>
  <w:style w:type="character" w:styleId="a9">
    <w:name w:val="page number"/>
  </w:style>
  <w:style w:type="character" w:styleId="aa">
    <w:name w:val="line number"/>
  </w:style>
  <w:style w:type="paragraph" w:styleId="ab">
    <w:name w:val="Plain Text"/>
    <w:basedOn w:val="a"/>
    <w:link w:val="Char4"/>
    <w:rsid w:val="00057CD0"/>
    <w:pPr>
      <w:spacing w:line="240" w:lineRule="auto"/>
    </w:pPr>
    <w:rPr>
      <w:rFonts w:ascii="宋体" w:eastAsia="宋体" w:hAnsi="Courier New" w:cs="Courier New"/>
      <w:sz w:val="21"/>
      <w:szCs w:val="21"/>
    </w:rPr>
  </w:style>
  <w:style w:type="character" w:customStyle="1" w:styleId="Char4">
    <w:name w:val="纯文本 Char"/>
    <w:link w:val="ab"/>
    <w:rsid w:val="00057CD0"/>
    <w:rPr>
      <w:rFonts w:ascii="宋体" w:hAnsi="Courier New" w:cs="Courier New"/>
      <w:kern w:val="2"/>
      <w:sz w:val="21"/>
      <w:szCs w:val="21"/>
    </w:rPr>
  </w:style>
  <w:style w:type="character" w:customStyle="1" w:styleId="Char3">
    <w:name w:val="页眉 Char"/>
    <w:link w:val="a7"/>
    <w:rsid w:val="00057CD0"/>
    <w:rPr>
      <w:rFonts w:eastAsia="仿宋_GB2312"/>
      <w:kern w:val="2"/>
      <w:sz w:val="18"/>
      <w:szCs w:val="18"/>
    </w:rPr>
  </w:style>
  <w:style w:type="character" w:styleId="ac">
    <w:name w:val="Hyperlink"/>
    <w:uiPriority w:val="99"/>
    <w:unhideWhenUsed/>
    <w:rsid w:val="00057CD0"/>
    <w:rPr>
      <w:color w:val="0000FF"/>
      <w:u w:val="single"/>
    </w:rPr>
  </w:style>
  <w:style w:type="character" w:styleId="ad">
    <w:name w:val="FollowedHyperlink"/>
    <w:uiPriority w:val="99"/>
    <w:unhideWhenUsed/>
    <w:rsid w:val="00057CD0"/>
    <w:rPr>
      <w:color w:val="800080"/>
      <w:u w:val="single"/>
    </w:rPr>
  </w:style>
  <w:style w:type="character" w:customStyle="1" w:styleId="Char2">
    <w:name w:val="页脚 Char"/>
    <w:link w:val="a6"/>
    <w:rsid w:val="00057CD0"/>
    <w:rPr>
      <w:rFonts w:eastAsia="仿宋_GB2312"/>
      <w:kern w:val="2"/>
      <w:sz w:val="18"/>
      <w:szCs w:val="18"/>
    </w:rPr>
  </w:style>
  <w:style w:type="character" w:customStyle="1" w:styleId="Char0">
    <w:name w:val="日期 Char"/>
    <w:link w:val="a4"/>
    <w:rsid w:val="00057CD0"/>
    <w:rPr>
      <w:rFonts w:ascii="仿宋_GB2312" w:eastAsia="仿宋_GB2312"/>
      <w:kern w:val="2"/>
      <w:sz w:val="32"/>
    </w:rPr>
  </w:style>
  <w:style w:type="character" w:customStyle="1" w:styleId="Char">
    <w:name w:val="文档结构图 Char"/>
    <w:link w:val="a3"/>
    <w:rsid w:val="00057CD0"/>
    <w:rPr>
      <w:rFonts w:eastAsia="仿宋_GB2312"/>
      <w:kern w:val="2"/>
      <w:sz w:val="32"/>
      <w:shd w:val="clear" w:color="auto" w:fill="000080"/>
    </w:rPr>
  </w:style>
  <w:style w:type="character" w:customStyle="1" w:styleId="Char1">
    <w:name w:val="批注框文本 Char"/>
    <w:link w:val="a5"/>
    <w:rsid w:val="00057CD0"/>
    <w:rPr>
      <w:rFonts w:eastAsia="仿宋_GB2312"/>
      <w:kern w:val="2"/>
      <w:sz w:val="18"/>
      <w:szCs w:val="18"/>
    </w:rPr>
  </w:style>
  <w:style w:type="paragraph" w:customStyle="1" w:styleId="CharCharCharChar0">
    <w:name w:val="Char Char Char Char"/>
    <w:basedOn w:val="a3"/>
    <w:rsid w:val="00057CD0"/>
    <w:pPr>
      <w:spacing w:line="240" w:lineRule="auto"/>
    </w:pPr>
    <w:rPr>
      <w:rFonts w:ascii="Tahoma" w:eastAsia="宋体" w:hAnsi="Tahoma" w:cs="Tahoma"/>
      <w:sz w:val="24"/>
      <w:szCs w:val="24"/>
    </w:rPr>
  </w:style>
  <w:style w:type="paragraph" w:customStyle="1" w:styleId="HtmlNormal">
    <w:name w:val="HtmlNormal"/>
    <w:basedOn w:val="a"/>
    <w:rsid w:val="00057CD0"/>
    <w:pPr>
      <w:widowControl/>
      <w:spacing w:before="100" w:beforeAutospacing="1" w:after="100" w:afterAutospacing="1" w:line="240" w:lineRule="auto"/>
      <w:jc w:val="left"/>
    </w:pPr>
    <w:rPr>
      <w:rFonts w:ascii="Calibri" w:eastAsia="宋体" w:hAnsi="Calibri"/>
      <w:kern w:val="0"/>
      <w:sz w:val="24"/>
      <w:szCs w:val="24"/>
    </w:rPr>
  </w:style>
  <w:style w:type="character" w:customStyle="1" w:styleId="NormalCharacter">
    <w:name w:val="NormalCharacter"/>
    <w:semiHidden/>
    <w:rsid w:val="0005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zhou.gov.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7</Pages>
  <Words>2708</Words>
  <Characters>852</Characters>
  <Application>Microsoft Office Word</Application>
  <DocSecurity>0</DocSecurity>
  <Lines>7</Lines>
  <Paragraphs>7</Paragraphs>
  <ScaleCrop>false</ScaleCrop>
  <Company/>
  <LinksUpToDate>false</LinksUpToDate>
  <CharactersWithSpaces>3553</CharactersWithSpaces>
  <SharedDoc>false</SharedDoc>
  <HLinks>
    <vt:vector size="12" baseType="variant">
      <vt:variant>
        <vt:i4>5832778</vt:i4>
      </vt:variant>
      <vt:variant>
        <vt:i4>3</vt:i4>
      </vt:variant>
      <vt:variant>
        <vt:i4>0</vt:i4>
      </vt:variant>
      <vt:variant>
        <vt:i4>5</vt:i4>
      </vt:variant>
      <vt:variant>
        <vt:lpwstr>http://www.fuzhou.gov.cn/</vt:lpwstr>
      </vt:variant>
      <vt:variant>
        <vt:lpwstr/>
      </vt:variant>
      <vt:variant>
        <vt:i4>5832778</vt:i4>
      </vt:variant>
      <vt:variant>
        <vt:i4>0</vt:i4>
      </vt:variant>
      <vt:variant>
        <vt:i4>0</vt:i4>
      </vt:variant>
      <vt:variant>
        <vt:i4>5</vt:i4>
      </vt:variant>
      <vt:variant>
        <vt:lpwstr>http://www.fuzhou.gov.cn/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陈思思(办公室主任)</cp:lastModifiedBy>
  <cp:revision>4</cp:revision>
  <cp:lastPrinted>2012-08-30T03:54:00Z</cp:lastPrinted>
  <dcterms:created xsi:type="dcterms:W3CDTF">2021-02-02T09:00:00Z</dcterms:created>
  <dcterms:modified xsi:type="dcterms:W3CDTF">2021-03-10T01:42:00Z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